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514D33" w:rsidP="00514D33">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Treatment &amp; Transfer</w:t>
            </w:r>
            <w:r w:rsidR="00B9015E">
              <w:rPr>
                <w:rFonts w:asciiTheme="majorHAnsi" w:eastAsiaTheme="majorEastAsia" w:hAnsiTheme="majorHAnsi" w:cstheme="majorBidi"/>
                <w:b/>
                <w:bCs/>
                <w:color w:val="3A9109"/>
                <w:sz w:val="52"/>
                <w:szCs w:val="96"/>
              </w:rPr>
              <w:t xml:space="preserve"> </w:t>
            </w:r>
            <w:r w:rsidR="003900E0">
              <w:rPr>
                <w:rFonts w:asciiTheme="majorHAnsi" w:eastAsiaTheme="majorEastAsia" w:hAnsiTheme="majorHAnsi" w:cstheme="majorBidi"/>
                <w:b/>
                <w:bCs/>
                <w:color w:val="3A9109"/>
                <w:sz w:val="52"/>
                <w:szCs w:val="96"/>
              </w:rPr>
              <w:t>Hazardous</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9056E">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9056E">
              <w:rPr>
                <w:rFonts w:asciiTheme="minorHAnsi" w:eastAsiaTheme="majorEastAsia" w:hAnsiTheme="minorHAnsi" w:cstheme="majorBidi"/>
                <w:color w:val="808080" w:themeColor="background1" w:themeShade="80"/>
                <w:sz w:val="36"/>
                <w:szCs w:val="44"/>
              </w:rPr>
              <w:t>April 2016</w:t>
            </w:r>
          </w:p>
        </w:tc>
      </w:tr>
    </w:tbl>
    <w:p w:rsidR="00D235BE" w:rsidRDefault="008D4389">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900928" behindDoc="0" locked="0" layoutInCell="1" allowOverlap="1">
            <wp:simplePos x="0" y="0"/>
            <wp:positionH relativeFrom="column">
              <wp:posOffset>-600501</wp:posOffset>
            </wp:positionH>
            <wp:positionV relativeFrom="paragraph">
              <wp:posOffset>3517426</wp:posOffset>
            </wp:positionV>
            <wp:extent cx="6769915" cy="1168769"/>
            <wp:effectExtent l="0" t="1238250" r="11885" b="2012581"/>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2745" t="35593" r="14976" b="44068"/>
                    <a:stretch>
                      <a:fillRect/>
                    </a:stretch>
                  </pic:blipFill>
                  <pic:spPr bwMode="auto">
                    <a:xfrm rot="1748616">
                      <a:off x="0" y="0"/>
                      <a:ext cx="6769915" cy="116876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D9056E">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D9056E" w:rsidRPr="00C6342B" w:rsidRDefault="00D9056E"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D9056E" w:rsidRPr="00C6342B" w:rsidRDefault="00D9056E"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D9056E">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D9056E" w:rsidRPr="00962130" w:rsidRDefault="00D9056E"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D9056E" w:rsidRPr="00962130" w:rsidRDefault="00D9056E"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D9056E">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D9056E"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146D2D">
          <w:pPr>
            <w:pStyle w:val="TOCHeading"/>
            <w:spacing w:before="0" w:line="240" w:lineRule="auto"/>
            <w:rPr>
              <w:rStyle w:val="Heading1Char"/>
              <w:rFonts w:asciiTheme="minorHAnsi" w:hAnsiTheme="minorHAnsi"/>
              <w:b/>
            </w:rPr>
          </w:pPr>
          <w:r w:rsidRPr="00E5053A">
            <w:rPr>
              <w:rStyle w:val="Heading1Char"/>
              <w:rFonts w:asciiTheme="minorHAnsi" w:hAnsiTheme="minorHAnsi"/>
              <w:b/>
            </w:rPr>
            <w:t>Contents</w:t>
          </w:r>
        </w:p>
        <w:p w:rsidR="00901066" w:rsidRPr="00901066" w:rsidRDefault="00901066" w:rsidP="00901066">
          <w:pPr>
            <w:spacing w:after="0"/>
            <w:rPr>
              <w:lang w:val="en-US"/>
            </w:rPr>
          </w:pPr>
        </w:p>
        <w:p w:rsidR="00206DE1" w:rsidRDefault="00EE2D01">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48495684" w:history="1">
            <w:r w:rsidR="00206DE1" w:rsidRPr="00940500">
              <w:rPr>
                <w:rStyle w:val="Hyperlink"/>
                <w:noProof/>
              </w:rPr>
              <w:t>Introduction</w:t>
            </w:r>
            <w:r w:rsidR="00206DE1">
              <w:rPr>
                <w:noProof/>
                <w:webHidden/>
              </w:rPr>
              <w:tab/>
            </w:r>
            <w:r w:rsidR="00206DE1">
              <w:rPr>
                <w:noProof/>
                <w:webHidden/>
              </w:rPr>
              <w:fldChar w:fldCharType="begin"/>
            </w:r>
            <w:r w:rsidR="00206DE1">
              <w:rPr>
                <w:noProof/>
                <w:webHidden/>
              </w:rPr>
              <w:instrText xml:space="preserve"> PAGEREF _Toc448495684 \h </w:instrText>
            </w:r>
            <w:r w:rsidR="00206DE1">
              <w:rPr>
                <w:noProof/>
                <w:webHidden/>
              </w:rPr>
            </w:r>
            <w:r w:rsidR="00206DE1">
              <w:rPr>
                <w:noProof/>
                <w:webHidden/>
              </w:rPr>
              <w:fldChar w:fldCharType="separate"/>
            </w:r>
            <w:r w:rsidR="00206DE1">
              <w:rPr>
                <w:noProof/>
                <w:webHidden/>
              </w:rPr>
              <w:t>4</w:t>
            </w:r>
            <w:r w:rsidR="00206DE1">
              <w:rPr>
                <w:noProof/>
                <w:webHidden/>
              </w:rPr>
              <w:fldChar w:fldCharType="end"/>
            </w:r>
          </w:hyperlink>
        </w:p>
        <w:p w:rsidR="00206DE1" w:rsidRDefault="00206DE1">
          <w:pPr>
            <w:pStyle w:val="TOC2"/>
            <w:tabs>
              <w:tab w:val="right" w:leader="dot" w:pos="9016"/>
            </w:tabs>
            <w:rPr>
              <w:rFonts w:eastAsiaTheme="minorEastAsia"/>
              <w:noProof/>
              <w:lang w:eastAsia="en-GB"/>
            </w:rPr>
          </w:pPr>
          <w:hyperlink w:anchor="_Toc448495685" w:history="1">
            <w:r w:rsidRPr="00940500">
              <w:rPr>
                <w:rStyle w:val="Hyperlink"/>
                <w:noProof/>
              </w:rPr>
              <w:t>About WAMITAB</w:t>
            </w:r>
            <w:r>
              <w:rPr>
                <w:noProof/>
                <w:webHidden/>
              </w:rPr>
              <w:tab/>
            </w:r>
            <w:r>
              <w:rPr>
                <w:noProof/>
                <w:webHidden/>
              </w:rPr>
              <w:fldChar w:fldCharType="begin"/>
            </w:r>
            <w:r>
              <w:rPr>
                <w:noProof/>
                <w:webHidden/>
              </w:rPr>
              <w:instrText xml:space="preserve"> PAGEREF _Toc448495685 \h </w:instrText>
            </w:r>
            <w:r>
              <w:rPr>
                <w:noProof/>
                <w:webHidden/>
              </w:rPr>
            </w:r>
            <w:r>
              <w:rPr>
                <w:noProof/>
                <w:webHidden/>
              </w:rPr>
              <w:fldChar w:fldCharType="separate"/>
            </w:r>
            <w:r>
              <w:rPr>
                <w:noProof/>
                <w:webHidden/>
              </w:rPr>
              <w:t>4</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w:anchor="_Toc448495686" w:history="1">
            <w:r w:rsidRPr="00940500">
              <w:rPr>
                <w:rStyle w:val="Hyperlink"/>
                <w:noProof/>
              </w:rPr>
              <w:t>What is Continuing Competence?</w:t>
            </w:r>
            <w:r>
              <w:rPr>
                <w:noProof/>
                <w:webHidden/>
              </w:rPr>
              <w:tab/>
            </w:r>
            <w:r>
              <w:rPr>
                <w:noProof/>
                <w:webHidden/>
              </w:rPr>
              <w:fldChar w:fldCharType="begin"/>
            </w:r>
            <w:r>
              <w:rPr>
                <w:noProof/>
                <w:webHidden/>
              </w:rPr>
              <w:instrText xml:space="preserve"> PAGEREF _Toc448495686 \h </w:instrText>
            </w:r>
            <w:r>
              <w:rPr>
                <w:noProof/>
                <w:webHidden/>
              </w:rPr>
            </w:r>
            <w:r>
              <w:rPr>
                <w:noProof/>
                <w:webHidden/>
              </w:rPr>
              <w:fldChar w:fldCharType="separate"/>
            </w:r>
            <w:r>
              <w:rPr>
                <w:noProof/>
                <w:webHidden/>
              </w:rPr>
              <w:t>4</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w:anchor="_Toc448495687" w:history="1">
            <w:r w:rsidRPr="00940500">
              <w:rPr>
                <w:rStyle w:val="Hyperlink"/>
                <w:noProof/>
              </w:rPr>
              <w:t>About this Revision Summary</w:t>
            </w:r>
            <w:r>
              <w:rPr>
                <w:noProof/>
                <w:webHidden/>
              </w:rPr>
              <w:tab/>
            </w:r>
            <w:r>
              <w:rPr>
                <w:noProof/>
                <w:webHidden/>
              </w:rPr>
              <w:fldChar w:fldCharType="begin"/>
            </w:r>
            <w:r>
              <w:rPr>
                <w:noProof/>
                <w:webHidden/>
              </w:rPr>
              <w:instrText xml:space="preserve"> PAGEREF _Toc448495687 \h </w:instrText>
            </w:r>
            <w:r>
              <w:rPr>
                <w:noProof/>
                <w:webHidden/>
              </w:rPr>
            </w:r>
            <w:r>
              <w:rPr>
                <w:noProof/>
                <w:webHidden/>
              </w:rPr>
              <w:fldChar w:fldCharType="separate"/>
            </w:r>
            <w:r>
              <w:rPr>
                <w:noProof/>
                <w:webHidden/>
              </w:rPr>
              <w:t>4</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688" w:history="1">
            <w:r w:rsidRPr="00940500">
              <w:rPr>
                <w:rStyle w:val="Hyperlink"/>
                <w:noProof/>
              </w:rPr>
              <w:t>1. Classifying Waste</w:t>
            </w:r>
            <w:r>
              <w:rPr>
                <w:noProof/>
                <w:webHidden/>
              </w:rPr>
              <w:tab/>
            </w:r>
            <w:r>
              <w:rPr>
                <w:noProof/>
                <w:webHidden/>
              </w:rPr>
              <w:fldChar w:fldCharType="begin"/>
            </w:r>
            <w:r>
              <w:rPr>
                <w:noProof/>
                <w:webHidden/>
              </w:rPr>
              <w:instrText xml:space="preserve"> PAGEREF _Toc448495688 \h </w:instrText>
            </w:r>
            <w:r>
              <w:rPr>
                <w:noProof/>
                <w:webHidden/>
              </w:rPr>
            </w:r>
            <w:r>
              <w:rPr>
                <w:noProof/>
                <w:webHidden/>
              </w:rPr>
              <w:fldChar w:fldCharType="separate"/>
            </w:r>
            <w:r>
              <w:rPr>
                <w:noProof/>
                <w:webHidden/>
              </w:rPr>
              <w:t>5</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17" w:anchor="_Toc448495689"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_Toc448495689 \h </w:instrText>
            </w:r>
            <w:r>
              <w:rPr>
                <w:noProof/>
                <w:webHidden/>
              </w:rPr>
            </w:r>
            <w:r>
              <w:rPr>
                <w:noProof/>
                <w:webHidden/>
              </w:rPr>
              <w:fldChar w:fldCharType="separate"/>
            </w:r>
            <w:r>
              <w:rPr>
                <w:noProof/>
                <w:webHidden/>
              </w:rPr>
              <w:t>5</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18" w:anchor="_Toc448495690"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_Toc448495690 \h </w:instrText>
            </w:r>
            <w:r>
              <w:rPr>
                <w:noProof/>
                <w:webHidden/>
              </w:rPr>
            </w:r>
            <w:r>
              <w:rPr>
                <w:noProof/>
                <w:webHidden/>
              </w:rPr>
              <w:fldChar w:fldCharType="separate"/>
            </w:r>
            <w:r>
              <w:rPr>
                <w:noProof/>
                <w:webHidden/>
              </w:rPr>
              <w:t>5</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19" w:anchor="_Toc448495691" w:history="1">
            <w:r w:rsidRPr="00940500">
              <w:rPr>
                <w:rStyle w:val="Hyperlink"/>
                <w:noProof/>
              </w:rPr>
              <w:t>Notes</w:t>
            </w:r>
            <w:r>
              <w:rPr>
                <w:noProof/>
                <w:webHidden/>
              </w:rPr>
              <w:tab/>
            </w:r>
            <w:r>
              <w:rPr>
                <w:noProof/>
                <w:webHidden/>
              </w:rPr>
              <w:fldChar w:fldCharType="begin"/>
            </w:r>
            <w:r>
              <w:rPr>
                <w:noProof/>
                <w:webHidden/>
              </w:rPr>
              <w:instrText xml:space="preserve"> PAGEREF _Toc448495691 \h </w:instrText>
            </w:r>
            <w:r>
              <w:rPr>
                <w:noProof/>
                <w:webHidden/>
              </w:rPr>
            </w:r>
            <w:r>
              <w:rPr>
                <w:noProof/>
                <w:webHidden/>
              </w:rPr>
              <w:fldChar w:fldCharType="separate"/>
            </w:r>
            <w:r>
              <w:rPr>
                <w:noProof/>
                <w:webHidden/>
              </w:rPr>
              <w:t>5</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692" w:history="1">
            <w:r w:rsidRPr="00940500">
              <w:rPr>
                <w:rStyle w:val="Hyperlink"/>
                <w:noProof/>
              </w:rPr>
              <w:t>2. Consignment Procedures</w:t>
            </w:r>
            <w:r>
              <w:rPr>
                <w:noProof/>
                <w:webHidden/>
              </w:rPr>
              <w:tab/>
            </w:r>
            <w:r>
              <w:rPr>
                <w:noProof/>
                <w:webHidden/>
              </w:rPr>
              <w:fldChar w:fldCharType="begin"/>
            </w:r>
            <w:r>
              <w:rPr>
                <w:noProof/>
                <w:webHidden/>
              </w:rPr>
              <w:instrText xml:space="preserve"> PAGEREF _Toc448495692 \h </w:instrText>
            </w:r>
            <w:r>
              <w:rPr>
                <w:noProof/>
                <w:webHidden/>
              </w:rPr>
            </w:r>
            <w:r>
              <w:rPr>
                <w:noProof/>
                <w:webHidden/>
              </w:rPr>
              <w:fldChar w:fldCharType="separate"/>
            </w:r>
            <w:r>
              <w:rPr>
                <w:noProof/>
                <w:webHidden/>
              </w:rPr>
              <w:t>6</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0" w:anchor="_Toc448495694"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_Toc448495694 \h </w:instrText>
            </w:r>
            <w:r>
              <w:rPr>
                <w:noProof/>
                <w:webHidden/>
              </w:rPr>
            </w:r>
            <w:r>
              <w:rPr>
                <w:noProof/>
                <w:webHidden/>
              </w:rPr>
              <w:fldChar w:fldCharType="separate"/>
            </w:r>
            <w:r>
              <w:rPr>
                <w:noProof/>
                <w:webHidden/>
              </w:rPr>
              <w:t>6</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1" w:anchor="_Toc448495695"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_Toc448495695 \h </w:instrText>
            </w:r>
            <w:r>
              <w:rPr>
                <w:noProof/>
                <w:webHidden/>
              </w:rPr>
            </w:r>
            <w:r>
              <w:rPr>
                <w:noProof/>
                <w:webHidden/>
              </w:rPr>
              <w:fldChar w:fldCharType="separate"/>
            </w:r>
            <w:r>
              <w:rPr>
                <w:noProof/>
                <w:webHidden/>
              </w:rPr>
              <w:t>6</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2" w:anchor="_Toc448495696" w:history="1">
            <w:r w:rsidRPr="00940500">
              <w:rPr>
                <w:rStyle w:val="Hyperlink"/>
                <w:noProof/>
              </w:rPr>
              <w:t>Notes</w:t>
            </w:r>
            <w:r>
              <w:rPr>
                <w:noProof/>
                <w:webHidden/>
              </w:rPr>
              <w:tab/>
            </w:r>
            <w:r>
              <w:rPr>
                <w:noProof/>
                <w:webHidden/>
              </w:rPr>
              <w:fldChar w:fldCharType="begin"/>
            </w:r>
            <w:r>
              <w:rPr>
                <w:noProof/>
                <w:webHidden/>
              </w:rPr>
              <w:instrText xml:space="preserve"> PAGEREF _Toc448495696 \h </w:instrText>
            </w:r>
            <w:r>
              <w:rPr>
                <w:noProof/>
                <w:webHidden/>
              </w:rPr>
            </w:r>
            <w:r>
              <w:rPr>
                <w:noProof/>
                <w:webHidden/>
              </w:rPr>
              <w:fldChar w:fldCharType="separate"/>
            </w:r>
            <w:r>
              <w:rPr>
                <w:noProof/>
                <w:webHidden/>
              </w:rPr>
              <w:t>6</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698" w:history="1">
            <w:r w:rsidRPr="00940500">
              <w:rPr>
                <w:rStyle w:val="Hyperlink"/>
                <w:noProof/>
              </w:rPr>
              <w:t>3. Waste Pre-acceptance</w:t>
            </w:r>
            <w:r>
              <w:rPr>
                <w:noProof/>
                <w:webHidden/>
              </w:rPr>
              <w:tab/>
            </w:r>
            <w:r>
              <w:rPr>
                <w:noProof/>
                <w:webHidden/>
              </w:rPr>
              <w:fldChar w:fldCharType="begin"/>
            </w:r>
            <w:r>
              <w:rPr>
                <w:noProof/>
                <w:webHidden/>
              </w:rPr>
              <w:instrText xml:space="preserve"> PAGEREF _Toc448495698 \h </w:instrText>
            </w:r>
            <w:r>
              <w:rPr>
                <w:noProof/>
                <w:webHidden/>
              </w:rPr>
            </w:r>
            <w:r>
              <w:rPr>
                <w:noProof/>
                <w:webHidden/>
              </w:rPr>
              <w:fldChar w:fldCharType="separate"/>
            </w:r>
            <w:r>
              <w:rPr>
                <w:noProof/>
                <w:webHidden/>
              </w:rPr>
              <w:t>7</w:t>
            </w:r>
            <w:r>
              <w:rPr>
                <w:noProof/>
                <w:webHidden/>
              </w:rPr>
              <w:fldChar w:fldCharType="end"/>
            </w:r>
          </w:hyperlink>
        </w:p>
        <w:p w:rsidR="00206DE1" w:rsidRDefault="00206DE1" w:rsidP="00206DE1">
          <w:pPr>
            <w:pStyle w:val="TOC2"/>
            <w:tabs>
              <w:tab w:val="right" w:leader="dot" w:pos="9016"/>
            </w:tabs>
            <w:rPr>
              <w:rFonts w:eastAsiaTheme="minorEastAsia"/>
              <w:noProof/>
              <w:lang w:eastAsia="en-GB"/>
            </w:rPr>
          </w:pPr>
          <w:hyperlink r:id="rId23" w:anchor="_Toc448495697"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_Toc448495697 \h </w:instrText>
            </w:r>
            <w:r>
              <w:rPr>
                <w:noProof/>
                <w:webHidden/>
              </w:rPr>
            </w:r>
            <w:r>
              <w:rPr>
                <w:noProof/>
                <w:webHidden/>
              </w:rPr>
              <w:fldChar w:fldCharType="separate"/>
            </w:r>
            <w:r>
              <w:rPr>
                <w:noProof/>
                <w:webHidden/>
              </w:rPr>
              <w:t>7</w:t>
            </w:r>
            <w:r>
              <w:rPr>
                <w:noProof/>
                <w:webHidden/>
              </w:rPr>
              <w:fldChar w:fldCharType="end"/>
            </w:r>
          </w:hyperlink>
        </w:p>
        <w:p w:rsidR="00206DE1" w:rsidRDefault="00206DE1" w:rsidP="00206DE1">
          <w:pPr>
            <w:pStyle w:val="TOC2"/>
            <w:tabs>
              <w:tab w:val="right" w:leader="dot" w:pos="9016"/>
            </w:tabs>
            <w:rPr>
              <w:rFonts w:eastAsiaTheme="minorEastAsia"/>
              <w:noProof/>
              <w:lang w:eastAsia="en-GB"/>
            </w:rPr>
          </w:pPr>
          <w:hyperlink r:id="rId24" w:anchor="_Toc448495700"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_Toc448495700 \h </w:instrText>
            </w:r>
            <w:r>
              <w:rPr>
                <w:noProof/>
                <w:webHidden/>
              </w:rPr>
            </w:r>
            <w:r>
              <w:rPr>
                <w:noProof/>
                <w:webHidden/>
              </w:rPr>
              <w:fldChar w:fldCharType="separate"/>
            </w:r>
            <w:r>
              <w:rPr>
                <w:noProof/>
                <w:webHidden/>
              </w:rPr>
              <w:t>7</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5" w:anchor="_Toc448495699" w:history="1">
            <w:r w:rsidRPr="00940500">
              <w:rPr>
                <w:rStyle w:val="Hyperlink"/>
                <w:noProof/>
              </w:rPr>
              <w:t>Notes</w:t>
            </w:r>
            <w:r>
              <w:rPr>
                <w:noProof/>
                <w:webHidden/>
              </w:rPr>
              <w:tab/>
            </w:r>
            <w:r>
              <w:rPr>
                <w:noProof/>
                <w:webHidden/>
              </w:rPr>
              <w:fldChar w:fldCharType="begin"/>
            </w:r>
            <w:r>
              <w:rPr>
                <w:noProof/>
                <w:webHidden/>
              </w:rPr>
              <w:instrText xml:space="preserve"> PAGEREF _Toc448495699 \h </w:instrText>
            </w:r>
            <w:r>
              <w:rPr>
                <w:noProof/>
                <w:webHidden/>
              </w:rPr>
            </w:r>
            <w:r>
              <w:rPr>
                <w:noProof/>
                <w:webHidden/>
              </w:rPr>
              <w:fldChar w:fldCharType="separate"/>
            </w:r>
            <w:r>
              <w:rPr>
                <w:noProof/>
                <w:webHidden/>
              </w:rPr>
              <w:t>7</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702" w:history="1">
            <w:r w:rsidRPr="00940500">
              <w:rPr>
                <w:rStyle w:val="Hyperlink"/>
                <w:noProof/>
              </w:rPr>
              <w:t>4. Waste Acceptance</w:t>
            </w:r>
            <w:r>
              <w:rPr>
                <w:noProof/>
                <w:webHidden/>
              </w:rPr>
              <w:tab/>
            </w:r>
            <w:r>
              <w:rPr>
                <w:noProof/>
                <w:webHidden/>
              </w:rPr>
              <w:fldChar w:fldCharType="begin"/>
            </w:r>
            <w:r>
              <w:rPr>
                <w:noProof/>
                <w:webHidden/>
              </w:rPr>
              <w:instrText xml:space="preserve"> PAGEREF _Toc448495702 \h </w:instrText>
            </w:r>
            <w:r>
              <w:rPr>
                <w:noProof/>
                <w:webHidden/>
              </w:rPr>
            </w:r>
            <w:r>
              <w:rPr>
                <w:noProof/>
                <w:webHidden/>
              </w:rPr>
              <w:fldChar w:fldCharType="separate"/>
            </w:r>
            <w:r>
              <w:rPr>
                <w:noProof/>
                <w:webHidden/>
              </w:rPr>
              <w:t>8</w:t>
            </w:r>
            <w:r>
              <w:rPr>
                <w:noProof/>
                <w:webHidden/>
              </w:rPr>
              <w:fldChar w:fldCharType="end"/>
            </w:r>
          </w:hyperlink>
        </w:p>
        <w:p w:rsidR="00206DE1" w:rsidRDefault="00206DE1" w:rsidP="00206DE1">
          <w:pPr>
            <w:pStyle w:val="TOC2"/>
            <w:tabs>
              <w:tab w:val="right" w:leader="dot" w:pos="9016"/>
            </w:tabs>
            <w:rPr>
              <w:rFonts w:eastAsiaTheme="minorEastAsia"/>
              <w:noProof/>
              <w:lang w:eastAsia="en-GB"/>
            </w:rPr>
          </w:pPr>
          <w:hyperlink r:id="rId26" w:anchor="_Toc448495701"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_Toc448495701 \h </w:instrText>
            </w:r>
            <w:r>
              <w:rPr>
                <w:noProof/>
                <w:webHidden/>
              </w:rPr>
            </w:r>
            <w:r>
              <w:rPr>
                <w:noProof/>
                <w:webHidden/>
              </w:rPr>
              <w:fldChar w:fldCharType="separate"/>
            </w:r>
            <w:r>
              <w:rPr>
                <w:noProof/>
                <w:webHidden/>
              </w:rPr>
              <w:t>8</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7" w:anchor="_Toc448495703"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_Toc448495703 \h </w:instrText>
            </w:r>
            <w:r>
              <w:rPr>
                <w:noProof/>
                <w:webHidden/>
              </w:rPr>
            </w:r>
            <w:r>
              <w:rPr>
                <w:noProof/>
                <w:webHidden/>
              </w:rPr>
              <w:fldChar w:fldCharType="separate"/>
            </w:r>
            <w:r>
              <w:rPr>
                <w:noProof/>
                <w:webHidden/>
              </w:rPr>
              <w:t>8</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8" w:anchor="_Toc448495704" w:history="1">
            <w:r w:rsidRPr="00940500">
              <w:rPr>
                <w:rStyle w:val="Hyperlink"/>
                <w:noProof/>
              </w:rPr>
              <w:t>Notes</w:t>
            </w:r>
            <w:r>
              <w:rPr>
                <w:noProof/>
                <w:webHidden/>
              </w:rPr>
              <w:tab/>
            </w:r>
            <w:r>
              <w:rPr>
                <w:noProof/>
                <w:webHidden/>
              </w:rPr>
              <w:fldChar w:fldCharType="begin"/>
            </w:r>
            <w:r>
              <w:rPr>
                <w:noProof/>
                <w:webHidden/>
              </w:rPr>
              <w:instrText xml:space="preserve"> PAGEREF _Toc448495704 \h </w:instrText>
            </w:r>
            <w:r>
              <w:rPr>
                <w:noProof/>
                <w:webHidden/>
              </w:rPr>
            </w:r>
            <w:r>
              <w:rPr>
                <w:noProof/>
                <w:webHidden/>
              </w:rPr>
              <w:fldChar w:fldCharType="separate"/>
            </w:r>
            <w:r>
              <w:rPr>
                <w:noProof/>
                <w:webHidden/>
              </w:rPr>
              <w:t>8</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705" w:history="1">
            <w:r w:rsidRPr="00940500">
              <w:rPr>
                <w:rStyle w:val="Hyperlink"/>
                <w:noProof/>
              </w:rPr>
              <w:t>5. Site Infrastructure</w:t>
            </w:r>
            <w:r>
              <w:rPr>
                <w:noProof/>
                <w:webHidden/>
              </w:rPr>
              <w:tab/>
            </w:r>
            <w:r>
              <w:rPr>
                <w:noProof/>
                <w:webHidden/>
              </w:rPr>
              <w:fldChar w:fldCharType="begin"/>
            </w:r>
            <w:r>
              <w:rPr>
                <w:noProof/>
                <w:webHidden/>
              </w:rPr>
              <w:instrText xml:space="preserve"> PAGEREF _Toc448495705 \h </w:instrText>
            </w:r>
            <w:r>
              <w:rPr>
                <w:noProof/>
                <w:webHidden/>
              </w:rPr>
            </w:r>
            <w:r>
              <w:rPr>
                <w:noProof/>
                <w:webHidden/>
              </w:rPr>
              <w:fldChar w:fldCharType="separate"/>
            </w:r>
            <w:r>
              <w:rPr>
                <w:noProof/>
                <w:webHidden/>
              </w:rPr>
              <w:t>9</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29" w:anchor="_Toc448495706"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_Toc448495706 \h </w:instrText>
            </w:r>
            <w:r>
              <w:rPr>
                <w:noProof/>
                <w:webHidden/>
              </w:rPr>
            </w:r>
            <w:r>
              <w:rPr>
                <w:noProof/>
                <w:webHidden/>
              </w:rPr>
              <w:fldChar w:fldCharType="separate"/>
            </w:r>
            <w:r>
              <w:rPr>
                <w:noProof/>
                <w:webHidden/>
              </w:rPr>
              <w:t>9</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0" w:anchor="_Toc448495707"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_Toc448495707 \h </w:instrText>
            </w:r>
            <w:r>
              <w:rPr>
                <w:noProof/>
                <w:webHidden/>
              </w:rPr>
            </w:r>
            <w:r>
              <w:rPr>
                <w:noProof/>
                <w:webHidden/>
              </w:rPr>
              <w:fldChar w:fldCharType="separate"/>
            </w:r>
            <w:r>
              <w:rPr>
                <w:noProof/>
                <w:webHidden/>
              </w:rPr>
              <w:t>9</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1" w:anchor="_Toc448495708" w:history="1">
            <w:r w:rsidRPr="00940500">
              <w:rPr>
                <w:rStyle w:val="Hyperlink"/>
                <w:noProof/>
              </w:rPr>
              <w:t>Notes</w:t>
            </w:r>
            <w:r>
              <w:rPr>
                <w:noProof/>
                <w:webHidden/>
              </w:rPr>
              <w:tab/>
            </w:r>
            <w:r>
              <w:rPr>
                <w:noProof/>
                <w:webHidden/>
              </w:rPr>
              <w:fldChar w:fldCharType="begin"/>
            </w:r>
            <w:r>
              <w:rPr>
                <w:noProof/>
                <w:webHidden/>
              </w:rPr>
              <w:instrText xml:space="preserve"> PAGEREF _Toc448495708 \h </w:instrText>
            </w:r>
            <w:r>
              <w:rPr>
                <w:noProof/>
                <w:webHidden/>
              </w:rPr>
            </w:r>
            <w:r>
              <w:rPr>
                <w:noProof/>
                <w:webHidden/>
              </w:rPr>
              <w:fldChar w:fldCharType="separate"/>
            </w:r>
            <w:r>
              <w:rPr>
                <w:noProof/>
                <w:webHidden/>
              </w:rPr>
              <w:t>9</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710" w:history="1">
            <w:r w:rsidRPr="00940500">
              <w:rPr>
                <w:rStyle w:val="Hyperlink"/>
                <w:noProof/>
              </w:rPr>
              <w:t>6. Incident and Accident Management</w:t>
            </w:r>
            <w:r>
              <w:rPr>
                <w:noProof/>
                <w:webHidden/>
              </w:rPr>
              <w:tab/>
            </w:r>
            <w:r>
              <w:rPr>
                <w:noProof/>
                <w:webHidden/>
              </w:rPr>
              <w:fldChar w:fldCharType="begin"/>
            </w:r>
            <w:r>
              <w:rPr>
                <w:noProof/>
                <w:webHidden/>
              </w:rPr>
              <w:instrText xml:space="preserve"> PAGEREF _Toc448495710 \h </w:instrText>
            </w:r>
            <w:r>
              <w:rPr>
                <w:noProof/>
                <w:webHidden/>
              </w:rPr>
            </w:r>
            <w:r>
              <w:rPr>
                <w:noProof/>
                <w:webHidden/>
              </w:rPr>
              <w:fldChar w:fldCharType="separate"/>
            </w:r>
            <w:r>
              <w:rPr>
                <w:noProof/>
                <w:webHidden/>
              </w:rPr>
              <w:t>10</w:t>
            </w:r>
            <w:r>
              <w:rPr>
                <w:noProof/>
                <w:webHidden/>
              </w:rPr>
              <w:fldChar w:fldCharType="end"/>
            </w:r>
          </w:hyperlink>
        </w:p>
        <w:p w:rsidR="00206DE1" w:rsidRDefault="00206DE1" w:rsidP="00206DE1">
          <w:pPr>
            <w:pStyle w:val="TOC2"/>
            <w:tabs>
              <w:tab w:val="right" w:leader="dot" w:pos="9016"/>
            </w:tabs>
            <w:rPr>
              <w:rFonts w:eastAsiaTheme="minorEastAsia"/>
              <w:noProof/>
              <w:lang w:eastAsia="en-GB"/>
            </w:rPr>
          </w:pPr>
          <w:hyperlink r:id="rId32" w:anchor="_Toc448495709"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_Toc448495709 \h </w:instrText>
            </w:r>
            <w:r>
              <w:rPr>
                <w:noProof/>
                <w:webHidden/>
              </w:rPr>
            </w:r>
            <w:r>
              <w:rPr>
                <w:noProof/>
                <w:webHidden/>
              </w:rPr>
              <w:fldChar w:fldCharType="separate"/>
            </w:r>
            <w:r>
              <w:rPr>
                <w:noProof/>
                <w:webHidden/>
              </w:rPr>
              <w:t>10</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3" w:anchor="_Toc448495711"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_Toc448495711 \h </w:instrText>
            </w:r>
            <w:r>
              <w:rPr>
                <w:noProof/>
                <w:webHidden/>
              </w:rPr>
            </w:r>
            <w:r>
              <w:rPr>
                <w:noProof/>
                <w:webHidden/>
              </w:rPr>
              <w:fldChar w:fldCharType="separate"/>
            </w:r>
            <w:r>
              <w:rPr>
                <w:noProof/>
                <w:webHidden/>
              </w:rPr>
              <w:t>10</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4" w:anchor="_Toc448495712" w:history="1">
            <w:r w:rsidRPr="00940500">
              <w:rPr>
                <w:rStyle w:val="Hyperlink"/>
                <w:noProof/>
              </w:rPr>
              <w:t>Notes</w:t>
            </w:r>
            <w:r>
              <w:rPr>
                <w:noProof/>
                <w:webHidden/>
              </w:rPr>
              <w:tab/>
            </w:r>
            <w:r>
              <w:rPr>
                <w:noProof/>
                <w:webHidden/>
              </w:rPr>
              <w:fldChar w:fldCharType="begin"/>
            </w:r>
            <w:r>
              <w:rPr>
                <w:noProof/>
                <w:webHidden/>
              </w:rPr>
              <w:instrText xml:space="preserve"> PAGEREF _Toc448495712 \h </w:instrText>
            </w:r>
            <w:r>
              <w:rPr>
                <w:noProof/>
                <w:webHidden/>
              </w:rPr>
            </w:r>
            <w:r>
              <w:rPr>
                <w:noProof/>
                <w:webHidden/>
              </w:rPr>
              <w:fldChar w:fldCharType="separate"/>
            </w:r>
            <w:r>
              <w:rPr>
                <w:noProof/>
                <w:webHidden/>
              </w:rPr>
              <w:t>10</w:t>
            </w:r>
            <w:r>
              <w:rPr>
                <w:noProof/>
                <w:webHidden/>
              </w:rPr>
              <w:fldChar w:fldCharType="end"/>
            </w:r>
          </w:hyperlink>
        </w:p>
        <w:p w:rsidR="00206DE1" w:rsidRDefault="00206DE1">
          <w:pPr>
            <w:pStyle w:val="TOC1"/>
            <w:tabs>
              <w:tab w:val="right" w:leader="dot" w:pos="9016"/>
            </w:tabs>
            <w:rPr>
              <w:rFonts w:eastAsiaTheme="minorEastAsia"/>
              <w:noProof/>
              <w:lang w:eastAsia="en-GB"/>
            </w:rPr>
          </w:pPr>
          <w:hyperlink w:anchor="_Toc448495714" w:history="1">
            <w:r w:rsidRPr="00940500">
              <w:rPr>
                <w:rStyle w:val="Hyperlink"/>
                <w:noProof/>
              </w:rPr>
              <w:t>7. Health and Safety</w:t>
            </w:r>
            <w:r>
              <w:rPr>
                <w:noProof/>
                <w:webHidden/>
              </w:rPr>
              <w:tab/>
            </w:r>
            <w:r>
              <w:rPr>
                <w:noProof/>
                <w:webHidden/>
              </w:rPr>
              <w:fldChar w:fldCharType="begin"/>
            </w:r>
            <w:r>
              <w:rPr>
                <w:noProof/>
                <w:webHidden/>
              </w:rPr>
              <w:instrText xml:space="preserve"> PAGEREF _Toc448495714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rsidR="00206DE1" w:rsidRDefault="00206DE1" w:rsidP="00206DE1">
          <w:pPr>
            <w:pStyle w:val="TOC2"/>
            <w:tabs>
              <w:tab w:val="right" w:leader="dot" w:pos="9016"/>
            </w:tabs>
            <w:rPr>
              <w:rFonts w:eastAsiaTheme="minorEastAsia"/>
              <w:noProof/>
              <w:lang w:eastAsia="en-GB"/>
            </w:rPr>
          </w:pPr>
          <w:hyperlink r:id="rId35" w:anchor="_Toc448495713" w:history="1">
            <w:r w:rsidRPr="00940500">
              <w:rPr>
                <w:rStyle w:val="Hyperlink"/>
                <w:noProof/>
              </w:rPr>
              <w:t>Learning Outcomes</w:t>
            </w:r>
            <w:r>
              <w:rPr>
                <w:noProof/>
                <w:webHidden/>
              </w:rPr>
              <w:tab/>
            </w:r>
            <w:r>
              <w:rPr>
                <w:noProof/>
                <w:webHidden/>
              </w:rPr>
              <w:fldChar w:fldCharType="begin"/>
            </w:r>
            <w:r>
              <w:rPr>
                <w:noProof/>
                <w:webHidden/>
              </w:rPr>
              <w:instrText xml:space="preserve"> PAGEREF _Toc448495713 \h </w:instrText>
            </w:r>
            <w:r>
              <w:rPr>
                <w:noProof/>
                <w:webHidden/>
              </w:rPr>
            </w:r>
            <w:r>
              <w:rPr>
                <w:noProof/>
                <w:webHidden/>
              </w:rPr>
              <w:fldChar w:fldCharType="separate"/>
            </w:r>
            <w:r>
              <w:rPr>
                <w:noProof/>
                <w:webHidden/>
              </w:rPr>
              <w:t>11</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6" w:anchor="_Toc448495715" w:history="1">
            <w:r w:rsidRPr="00940500">
              <w:rPr>
                <w:rStyle w:val="Hyperlink"/>
                <w:noProof/>
              </w:rPr>
              <w:t>Where do I find this information?</w:t>
            </w:r>
            <w:r>
              <w:rPr>
                <w:noProof/>
                <w:webHidden/>
              </w:rPr>
              <w:tab/>
            </w:r>
            <w:r>
              <w:rPr>
                <w:noProof/>
                <w:webHidden/>
              </w:rPr>
              <w:fldChar w:fldCharType="begin"/>
            </w:r>
            <w:r>
              <w:rPr>
                <w:noProof/>
                <w:webHidden/>
              </w:rPr>
              <w:instrText xml:space="preserve"> PAGEREF _Toc448495715 \h </w:instrText>
            </w:r>
            <w:r>
              <w:rPr>
                <w:noProof/>
                <w:webHidden/>
              </w:rPr>
            </w:r>
            <w:r>
              <w:rPr>
                <w:noProof/>
                <w:webHidden/>
              </w:rPr>
              <w:fldChar w:fldCharType="separate"/>
            </w:r>
            <w:r>
              <w:rPr>
                <w:noProof/>
                <w:webHidden/>
              </w:rPr>
              <w:t>11</w:t>
            </w:r>
            <w:r>
              <w:rPr>
                <w:noProof/>
                <w:webHidden/>
              </w:rPr>
              <w:fldChar w:fldCharType="end"/>
            </w:r>
          </w:hyperlink>
        </w:p>
        <w:p w:rsidR="00206DE1" w:rsidRDefault="00206DE1">
          <w:pPr>
            <w:pStyle w:val="TOC2"/>
            <w:tabs>
              <w:tab w:val="right" w:leader="dot" w:pos="9016"/>
            </w:tabs>
            <w:rPr>
              <w:rFonts w:eastAsiaTheme="minorEastAsia"/>
              <w:noProof/>
              <w:lang w:eastAsia="en-GB"/>
            </w:rPr>
          </w:pPr>
          <w:hyperlink r:id="rId37" w:anchor="_Toc448495716" w:history="1">
            <w:r w:rsidRPr="00940500">
              <w:rPr>
                <w:rStyle w:val="Hyperlink"/>
                <w:noProof/>
              </w:rPr>
              <w:t>Notes</w:t>
            </w:r>
            <w:r>
              <w:rPr>
                <w:noProof/>
                <w:webHidden/>
              </w:rPr>
              <w:tab/>
            </w:r>
            <w:r>
              <w:rPr>
                <w:noProof/>
                <w:webHidden/>
              </w:rPr>
              <w:fldChar w:fldCharType="begin"/>
            </w:r>
            <w:r>
              <w:rPr>
                <w:noProof/>
                <w:webHidden/>
              </w:rPr>
              <w:instrText xml:space="preserve"> PAGEREF _Toc448495716 \h </w:instrText>
            </w:r>
            <w:r>
              <w:rPr>
                <w:noProof/>
                <w:webHidden/>
              </w:rPr>
            </w:r>
            <w:r>
              <w:rPr>
                <w:noProof/>
                <w:webHidden/>
              </w:rPr>
              <w:fldChar w:fldCharType="separate"/>
            </w:r>
            <w:r>
              <w:rPr>
                <w:noProof/>
                <w:webHidden/>
              </w:rPr>
              <w:t>11</w:t>
            </w:r>
            <w:r>
              <w:rPr>
                <w:noProof/>
                <w:webHidden/>
              </w:rPr>
              <w:fldChar w:fldCharType="end"/>
            </w:r>
          </w:hyperlink>
        </w:p>
        <w:p w:rsidR="00EF18F6" w:rsidRDefault="00EE2D01"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95684"/>
      <w:r w:rsidRPr="00EF18F6">
        <w:lastRenderedPageBreak/>
        <w:t>Introduction</w:t>
      </w:r>
      <w:bookmarkEnd w:id="1"/>
    </w:p>
    <w:p w:rsidR="00EF18F6" w:rsidRDefault="002D4B84" w:rsidP="002D4B84">
      <w:pPr>
        <w:pStyle w:val="Heading2"/>
      </w:pPr>
      <w:bookmarkStart w:id="2" w:name="_Toc448495685"/>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95686"/>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4" w:name="_Toc406485622"/>
      <w:bookmarkStart w:id="5" w:name="_Toc406486134"/>
      <w:bookmarkStart w:id="6" w:name="_Toc448495687"/>
      <w:r>
        <w:t>About this Revision Summary</w:t>
      </w:r>
      <w:bookmarkEnd w:id="4"/>
      <w:bookmarkEnd w:id="5"/>
      <w:bookmarkEnd w:id="6"/>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D9056E" w:rsidP="00EF18F6">
      <w:pPr>
        <w:pStyle w:val="Heading1"/>
      </w:pPr>
      <w:bookmarkStart w:id="7" w:name="_Toc403032798"/>
      <w:bookmarkStart w:id="8" w:name="_Toc448495688"/>
      <w:r>
        <w:rPr>
          <w:noProof/>
          <w:lang w:eastAsia="en-GB"/>
        </w:rPr>
        <w:lastRenderedPageBreak/>
        <w:pict>
          <v:rect id="_x0000_s1268" style="position:absolute;margin-left:1.05pt;margin-top:33.3pt;width:450.3pt;height:200.1pt;z-index:251850752;mso-position-horizontal-relative:text;mso-position-vertical-relative:text" strokecolor="#c00000">
            <v:textbox style="mso-next-textbox:#_x0000_s1268">
              <w:txbxContent>
                <w:p w:rsidR="00D9056E" w:rsidRPr="00604385" w:rsidRDefault="00D9056E" w:rsidP="007570CB">
                  <w:pPr>
                    <w:pStyle w:val="Heading2"/>
                  </w:pPr>
                  <w:bookmarkStart w:id="9" w:name="_Toc399330759"/>
                  <w:bookmarkStart w:id="10" w:name="_Toc405813400"/>
                  <w:bookmarkStart w:id="11" w:name="_Toc448495689"/>
                  <w:r w:rsidRPr="00604385">
                    <w:t>Learning Outcomes</w:t>
                  </w:r>
                  <w:bookmarkEnd w:id="9"/>
                  <w:bookmarkEnd w:id="10"/>
                  <w:bookmarkEnd w:id="11"/>
                </w:p>
                <w:p w:rsidR="00D9056E" w:rsidRPr="00D9056E" w:rsidRDefault="00D9056E" w:rsidP="00D9056E">
                  <w:r>
                    <w:t xml:space="preserve">1.1 </w:t>
                  </w:r>
                  <w:r w:rsidRPr="00D9056E">
                    <w:t>Know how to determine if a mirror entry in the EWC is to be classified as non-hazardous or hazardous waste</w:t>
                  </w:r>
                  <w:r>
                    <w:t>.</w:t>
                  </w:r>
                  <w:r w:rsidRPr="00D9056E">
                    <w:t xml:space="preserve"> </w:t>
                  </w:r>
                </w:p>
                <w:p w:rsidR="00D9056E" w:rsidRPr="00D9056E" w:rsidRDefault="00D9056E" w:rsidP="00D9056E">
                  <w:r>
                    <w:t xml:space="preserve">1.2 </w:t>
                  </w:r>
                  <w:r w:rsidRPr="00D9056E">
                    <w:t>Know the information sources which may be needed to determine if a waste has any hazard properties</w:t>
                  </w:r>
                  <w:r>
                    <w:t>.</w:t>
                  </w:r>
                </w:p>
                <w:p w:rsidR="00D9056E" w:rsidRPr="00D9056E" w:rsidRDefault="00D9056E" w:rsidP="00D9056E">
                  <w:r>
                    <w:t xml:space="preserve">1.3 </w:t>
                  </w:r>
                  <w:r w:rsidRPr="00D9056E">
                    <w:t>Know how to apply the waste hierarchy to the management of any residues created from any hazardous waste treatment on site or any waste being transferred to another facility</w:t>
                  </w:r>
                  <w:r>
                    <w:t>.</w:t>
                  </w:r>
                </w:p>
                <w:p w:rsidR="00D9056E" w:rsidRPr="00D9056E" w:rsidRDefault="00D9056E" w:rsidP="00D9056E">
                  <w:r>
                    <w:t xml:space="preserve">1.4 </w:t>
                  </w:r>
                  <w:r w:rsidRPr="00D9056E">
                    <w:t>Know how to comply with the Waste Acceptance Criteria for waste generated by treatment processes prior to disposal in a hazardous waste landfill</w:t>
                  </w:r>
                  <w:r>
                    <w:t>.</w:t>
                  </w:r>
                </w:p>
              </w:txbxContent>
            </v:textbox>
          </v:rect>
        </w:pict>
      </w:r>
      <w:r w:rsidR="00E5053A">
        <w:t xml:space="preserve">1. </w:t>
      </w:r>
      <w:bookmarkEnd w:id="7"/>
      <w:r>
        <w:t>Classifying Waste</w:t>
      </w:r>
      <w:bookmarkEnd w:id="8"/>
      <w:r w:rsidR="007570CB">
        <w:t xml:space="preserve"> </w:t>
      </w:r>
    </w:p>
    <w:p w:rsidR="00E104FC" w:rsidRDefault="00E104FC" w:rsidP="00E104FC"/>
    <w:p w:rsidR="006C2741" w:rsidRDefault="006C2741" w:rsidP="00E104FC"/>
    <w:p w:rsidR="006C2741" w:rsidRDefault="00D9056E" w:rsidP="00E104FC">
      <w:pPr>
        <w:sectPr w:rsidR="006C2741" w:rsidSect="00B23191">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55872" behindDoc="0" locked="0" layoutInCell="1" allowOverlap="1" wp14:anchorId="6455C616" wp14:editId="499D13AE">
            <wp:simplePos x="0" y="0"/>
            <wp:positionH relativeFrom="column">
              <wp:posOffset>-17145</wp:posOffset>
            </wp:positionH>
            <wp:positionV relativeFrom="paragraph">
              <wp:posOffset>1977390</wp:posOffset>
            </wp:positionV>
            <wp:extent cx="812165" cy="819150"/>
            <wp:effectExtent l="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69" style="position:absolute;margin-left:65.55pt;margin-top:153.9pt;width:385.8pt;height:149.4pt;z-index:251851776;mso-position-horizontal-relative:text;mso-position-vertical-relative:text" fillcolor="#f2dbdb [661]" stroked="f" strokecolor="#c00000">
            <v:textbox>
              <w:txbxContent>
                <w:p w:rsidR="00D9056E" w:rsidRPr="00604385" w:rsidRDefault="00D9056E" w:rsidP="00D9056E">
                  <w:pPr>
                    <w:pStyle w:val="Heading2"/>
                    <w:spacing w:line="240" w:lineRule="auto"/>
                  </w:pPr>
                  <w:bookmarkStart w:id="12" w:name="_Toc405813401"/>
                  <w:bookmarkStart w:id="13" w:name="_Toc448495690"/>
                  <w:r>
                    <w:t>Where do I find this information?</w:t>
                  </w:r>
                  <w:bookmarkEnd w:id="12"/>
                  <w:bookmarkEnd w:id="13"/>
                </w:p>
                <w:p w:rsidR="00D9056E" w:rsidRPr="00D9056E" w:rsidRDefault="00D9056E" w:rsidP="00D9056E">
                  <w:pPr>
                    <w:spacing w:line="240" w:lineRule="auto"/>
                  </w:pPr>
                  <w:hyperlink r:id="rId39" w:history="1">
                    <w:r w:rsidRPr="00D9056E">
                      <w:rPr>
                        <w:rStyle w:val="Hyperlink"/>
                      </w:rPr>
                      <w:t>GOV.UK Classify different types of waste</w:t>
                    </w:r>
                  </w:hyperlink>
                </w:p>
                <w:p w:rsidR="00D9056E" w:rsidRPr="00D9056E" w:rsidRDefault="00D9056E" w:rsidP="00D9056E">
                  <w:pPr>
                    <w:spacing w:line="240" w:lineRule="auto"/>
                  </w:pPr>
                  <w:hyperlink r:id="rId40" w:history="1">
                    <w:r w:rsidRPr="00D9056E">
                      <w:rPr>
                        <w:rStyle w:val="Hyperlink"/>
                      </w:rPr>
                      <w:t>GOV.UK  Hazardous Waste Classification Technical Guidance</w:t>
                    </w:r>
                  </w:hyperlink>
                </w:p>
                <w:p w:rsidR="00D9056E" w:rsidRPr="00D9056E" w:rsidRDefault="00D9056E" w:rsidP="00D9056E">
                  <w:pPr>
                    <w:spacing w:line="240" w:lineRule="auto"/>
                  </w:pPr>
                  <w:hyperlink r:id="rId41" w:history="1">
                    <w:r w:rsidRPr="00D9056E">
                      <w:rPr>
                        <w:rStyle w:val="Hyperlink"/>
                      </w:rPr>
                      <w:t>GOV.UK Waste Acceptance at Landfill</w:t>
                    </w:r>
                  </w:hyperlink>
                  <w:r w:rsidRPr="00D9056E">
                    <w:t xml:space="preserve"> </w:t>
                  </w:r>
                </w:p>
                <w:p w:rsidR="00D9056E" w:rsidRPr="00D9056E" w:rsidRDefault="00D9056E" w:rsidP="00D9056E">
                  <w:pPr>
                    <w:spacing w:line="240" w:lineRule="auto"/>
                  </w:pPr>
                  <w:hyperlink r:id="rId42" w:history="1">
                    <w:r w:rsidRPr="00D9056E">
                      <w:rPr>
                        <w:rStyle w:val="Hyperlink"/>
                      </w:rPr>
                      <w:t>GOV.UK Waste legislation and Regulations</w:t>
                    </w:r>
                  </w:hyperlink>
                  <w:r w:rsidRPr="00D9056E">
                    <w:t xml:space="preserve"> </w:t>
                  </w:r>
                </w:p>
                <w:p w:rsidR="00D9056E" w:rsidRPr="00D9056E" w:rsidRDefault="00D9056E" w:rsidP="00D9056E">
                  <w:pPr>
                    <w:spacing w:line="240" w:lineRule="auto"/>
                  </w:pPr>
                  <w:hyperlink r:id="rId43" w:history="1">
                    <w:r w:rsidRPr="00D9056E">
                      <w:rPr>
                        <w:rStyle w:val="Hyperlink"/>
                      </w:rPr>
                      <w:t>GOV.UK Guidance on applying the waste hierarchy to hazardous waste</w:t>
                    </w:r>
                  </w:hyperlink>
                </w:p>
                <w:p w:rsidR="00D9056E" w:rsidRDefault="00D9056E" w:rsidP="007570CB"/>
              </w:txbxContent>
            </v:textbox>
          </v:rect>
        </w:pict>
      </w:r>
      <w:r>
        <w:rPr>
          <w:noProof/>
          <w:lang w:eastAsia="en-GB"/>
        </w:rPr>
        <w:pict>
          <v:rect id="_x0000_s1270" style="position:absolute;margin-left:1.05pt;margin-top:311.2pt;width:450.3pt;height:319.7pt;z-index:251852800;mso-position-horizontal-relative:text;mso-position-vertical-relative:text" fillcolor="white [3201]" strokecolor="#c0504d [3205]" strokeweight="1pt">
            <v:stroke dashstyle="dash"/>
            <v:shadow color="#868686"/>
            <v:textbox>
              <w:txbxContent>
                <w:p w:rsidR="00D9056E" w:rsidRDefault="00D9056E" w:rsidP="007570CB">
                  <w:pPr>
                    <w:pStyle w:val="Heading2"/>
                  </w:pPr>
                  <w:bookmarkStart w:id="14" w:name="_Toc405813402"/>
                  <w:bookmarkStart w:id="15" w:name="_Toc448495691"/>
                  <w:r>
                    <w:t>Notes</w:t>
                  </w:r>
                  <w:bookmarkEnd w:id="14"/>
                  <w:bookmarkEnd w:id="1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7570CB"/>
              </w:txbxContent>
            </v:textbox>
          </v:rect>
        </w:pict>
      </w:r>
      <w:r w:rsidR="007570CB">
        <w:rPr>
          <w:noProof/>
          <w:lang w:eastAsia="en-GB"/>
        </w:rPr>
        <w:drawing>
          <wp:anchor distT="0" distB="0" distL="114300" distR="114300" simplePos="0" relativeHeight="251854848" behindDoc="0" locked="0" layoutInCell="1" allowOverlap="1">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E5053A" w:rsidRDefault="007570CB" w:rsidP="00E5053A">
      <w:pPr>
        <w:pStyle w:val="Heading1"/>
      </w:pPr>
      <w:bookmarkStart w:id="16" w:name="_Toc403032839"/>
      <w:bookmarkStart w:id="17" w:name="_Toc448495692"/>
      <w:r>
        <w:rPr>
          <w:noProof/>
          <w:lang w:eastAsia="en-GB"/>
        </w:rPr>
        <w:lastRenderedPageBreak/>
        <w:drawing>
          <wp:anchor distT="0" distB="0" distL="114300" distR="114300" simplePos="0" relativeHeight="251863040" behindDoc="0" locked="0" layoutInCell="1" allowOverlap="1">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r w:rsidR="00E5053A">
        <w:t xml:space="preserve">2. </w:t>
      </w:r>
      <w:bookmarkEnd w:id="16"/>
      <w:r w:rsidR="00D9056E">
        <w:t>Consignment Procedures</w:t>
      </w:r>
      <w:bookmarkEnd w:id="17"/>
    </w:p>
    <w:p w:rsidR="00E5053A" w:rsidRDefault="00D9056E" w:rsidP="00604385">
      <w:pPr>
        <w:pStyle w:val="Heading1"/>
      </w:pPr>
      <w:bookmarkStart w:id="18" w:name="_Toc448495693"/>
      <w:r>
        <w:rPr>
          <w:noProof/>
          <w:lang w:eastAsia="en-GB"/>
        </w:rPr>
        <w:pict>
          <v:rect id="_x0000_s1271" style="position:absolute;margin-left:-.6pt;margin-top:0;width:450.3pt;height:165.1pt;z-index:251858944;mso-position-horizontal-relative:text;mso-position-vertical-relative:text" strokecolor="#c00000">
            <v:textbox style="mso-next-textbox:#_x0000_s1271">
              <w:txbxContent>
                <w:p w:rsidR="00D9056E" w:rsidRPr="00604385" w:rsidRDefault="00D9056E" w:rsidP="00D9056E">
                  <w:pPr>
                    <w:pStyle w:val="Heading2"/>
                    <w:spacing w:line="240" w:lineRule="auto"/>
                  </w:pPr>
                  <w:bookmarkStart w:id="19" w:name="_Toc448495694"/>
                  <w:r w:rsidRPr="00604385">
                    <w:t>Learning Outcomes</w:t>
                  </w:r>
                  <w:bookmarkEnd w:id="19"/>
                </w:p>
                <w:p w:rsidR="00D9056E" w:rsidRPr="00D9056E" w:rsidRDefault="00D9056E" w:rsidP="00D9056E">
                  <w:pPr>
                    <w:spacing w:line="240" w:lineRule="auto"/>
                  </w:pPr>
                  <w:r>
                    <w:t xml:space="preserve">2.1 </w:t>
                  </w:r>
                  <w:r w:rsidRPr="00D9056E">
                    <w:t>Know the hazardous waste consignment process (including completion of consignment notes)</w:t>
                  </w:r>
                  <w:r>
                    <w:t>.</w:t>
                  </w:r>
                </w:p>
                <w:p w:rsidR="00D9056E" w:rsidRPr="00D9056E" w:rsidRDefault="00D9056E" w:rsidP="00D9056E">
                  <w:pPr>
                    <w:spacing w:line="240" w:lineRule="auto"/>
                  </w:pPr>
                  <w:r>
                    <w:t xml:space="preserve">2.2 </w:t>
                  </w:r>
                  <w:r w:rsidRPr="00D9056E">
                    <w:t>Know the actions required when hazardous waste is incorrectly consigned</w:t>
                  </w:r>
                  <w:r>
                    <w:t>.</w:t>
                  </w:r>
                </w:p>
                <w:p w:rsidR="00D9056E" w:rsidRPr="00D9056E" w:rsidRDefault="00D9056E" w:rsidP="00D9056E">
                  <w:pPr>
                    <w:spacing w:line="240" w:lineRule="auto"/>
                  </w:pPr>
                  <w:r>
                    <w:t xml:space="preserve">2.3 </w:t>
                  </w:r>
                  <w:r w:rsidRPr="00D9056E">
                    <w:t>Know how to complete producer and consignee returns (including where and when to send them)</w:t>
                  </w:r>
                  <w:r>
                    <w:t>.</w:t>
                  </w:r>
                </w:p>
                <w:p w:rsidR="00D9056E" w:rsidRPr="00D9056E" w:rsidRDefault="00D9056E" w:rsidP="00D9056E">
                  <w:pPr>
                    <w:spacing w:line="240" w:lineRule="auto"/>
                  </w:pPr>
                  <w:r>
                    <w:t xml:space="preserve">2.4 </w:t>
                  </w:r>
                  <w:r w:rsidRPr="00D9056E">
                    <w:t>Know the requirements for keeping records of waste movements (including keeping an up to date site inventory)</w:t>
                  </w:r>
                  <w:r>
                    <w:t>.</w:t>
                  </w:r>
                </w:p>
              </w:txbxContent>
            </v:textbox>
          </v:rect>
        </w:pict>
      </w:r>
      <w:bookmarkEnd w:id="18"/>
    </w:p>
    <w:p w:rsidR="007570CB" w:rsidRDefault="007570CB" w:rsidP="007570CB"/>
    <w:p w:rsidR="007570CB" w:rsidRPr="007570CB" w:rsidRDefault="00D9056E" w:rsidP="007570CB">
      <w:pPr>
        <w:sectPr w:rsidR="007570CB" w:rsidRPr="007570CB" w:rsidSect="00B23191">
          <w:pgSz w:w="11906" w:h="16838"/>
          <w:pgMar w:top="1440" w:right="1440" w:bottom="1440" w:left="1440" w:header="708" w:footer="708" w:gutter="0"/>
          <w:cols w:space="708"/>
          <w:docGrid w:linePitch="360"/>
        </w:sectPr>
      </w:pPr>
      <w:r>
        <w:rPr>
          <w:noProof/>
          <w:lang w:eastAsia="en-GB"/>
        </w:rPr>
        <w:pict>
          <v:rect id="_x0000_s1272" style="position:absolute;margin-left:63.9pt;margin-top:109.8pt;width:385.8pt;height:193.65pt;z-index:251859968;mso-position-horizontal-relative:text;mso-position-vertical-relative:text" fillcolor="#f2dbdb [661]" stroked="f" strokecolor="#c00000">
            <v:textbox style="mso-next-textbox:#_x0000_s1272">
              <w:txbxContent>
                <w:p w:rsidR="00D9056E" w:rsidRPr="00604385" w:rsidRDefault="00D9056E" w:rsidP="007570CB">
                  <w:pPr>
                    <w:pStyle w:val="Heading2"/>
                  </w:pPr>
                  <w:bookmarkStart w:id="20" w:name="_Toc448495695"/>
                  <w:r>
                    <w:t>Where do I find this information?</w:t>
                  </w:r>
                  <w:bookmarkEnd w:id="20"/>
                </w:p>
                <w:p w:rsidR="00D9056E" w:rsidRPr="00D9056E" w:rsidRDefault="00D9056E" w:rsidP="00D9056E">
                  <w:pPr>
                    <w:spacing w:line="240" w:lineRule="auto"/>
                  </w:pPr>
                  <w:hyperlink r:id="rId45" w:history="1">
                    <w:r w:rsidRPr="00D9056E">
                      <w:rPr>
                        <w:rStyle w:val="Hyperlink"/>
                      </w:rPr>
                      <w:t>GOV.UK hazardous Waste- consignment notes</w:t>
                    </w:r>
                  </w:hyperlink>
                </w:p>
                <w:p w:rsidR="00D9056E" w:rsidRPr="00D9056E" w:rsidRDefault="00D9056E" w:rsidP="00D9056E">
                  <w:pPr>
                    <w:spacing w:line="240" w:lineRule="auto"/>
                  </w:pPr>
                  <w:hyperlink r:id="rId46" w:history="1">
                    <w:r w:rsidRPr="00D9056E">
                      <w:rPr>
                        <w:rStyle w:val="Hyperlink"/>
                      </w:rPr>
                      <w:t>GOV.UK Hazardous waste - carriers</w:t>
                    </w:r>
                  </w:hyperlink>
                </w:p>
                <w:p w:rsidR="00D9056E" w:rsidRPr="00D9056E" w:rsidRDefault="00D9056E" w:rsidP="00D9056E">
                  <w:pPr>
                    <w:spacing w:line="240" w:lineRule="auto"/>
                  </w:pPr>
                  <w:hyperlink r:id="rId47" w:history="1">
                    <w:r w:rsidRPr="00D9056E">
                      <w:rPr>
                        <w:rStyle w:val="Hyperlink"/>
                      </w:rPr>
                      <w:t>GOV.UK Hazardous waste: rejected loads – supplementary guidance</w:t>
                    </w:r>
                  </w:hyperlink>
                </w:p>
                <w:p w:rsidR="00D9056E" w:rsidRPr="00D9056E" w:rsidRDefault="00D9056E" w:rsidP="00D9056E">
                  <w:pPr>
                    <w:spacing w:line="240" w:lineRule="auto"/>
                  </w:pPr>
                  <w:hyperlink r:id="rId48" w:history="1">
                    <w:r w:rsidRPr="00D9056E">
                      <w:rPr>
                        <w:rStyle w:val="Hyperlink"/>
                      </w:rPr>
                      <w:t>GOV.UK hazardous waste consignee returns</w:t>
                    </w:r>
                  </w:hyperlink>
                </w:p>
                <w:p w:rsidR="00D9056E" w:rsidRPr="00D9056E" w:rsidRDefault="00D9056E" w:rsidP="00D9056E">
                  <w:pPr>
                    <w:spacing w:line="240" w:lineRule="auto"/>
                  </w:pPr>
                  <w:hyperlink r:id="rId49" w:history="1">
                    <w:r w:rsidRPr="00D9056E">
                      <w:rPr>
                        <w:rStyle w:val="Hyperlink"/>
                      </w:rPr>
                      <w:t>GOV.UK Hazardous waste consignees</w:t>
                    </w:r>
                  </w:hyperlink>
                </w:p>
                <w:p w:rsidR="00D9056E" w:rsidRPr="00D9056E" w:rsidRDefault="00D9056E" w:rsidP="00D9056E">
                  <w:pPr>
                    <w:spacing w:line="240" w:lineRule="auto"/>
                  </w:pPr>
                  <w:hyperlink r:id="rId50" w:history="1">
                    <w:r w:rsidRPr="00D9056E">
                      <w:rPr>
                        <w:rStyle w:val="Hyperlink"/>
                      </w:rPr>
                      <w:t>GOV.UK Hazardous waste – producers and holders</w:t>
                    </w:r>
                  </w:hyperlink>
                  <w:r w:rsidRPr="00D9056E">
                    <w:t xml:space="preserve"> </w:t>
                  </w:r>
                </w:p>
                <w:p w:rsidR="00D9056E" w:rsidRPr="00D9056E" w:rsidRDefault="00D9056E" w:rsidP="00D9056E">
                  <w:pPr>
                    <w:spacing w:line="240" w:lineRule="auto"/>
                  </w:pPr>
                  <w:hyperlink r:id="rId51" w:history="1">
                    <w:r w:rsidRPr="00D9056E">
                      <w:rPr>
                        <w:rStyle w:val="Hyperlink"/>
                      </w:rPr>
                      <w:t>GOV.UK: How to comply with your environmental permit.</w:t>
                    </w:r>
                  </w:hyperlink>
                </w:p>
              </w:txbxContent>
            </v:textbox>
          </v:rect>
        </w:pict>
      </w:r>
      <w:r>
        <w:rPr>
          <w:noProof/>
          <w:lang w:eastAsia="en-GB"/>
        </w:rPr>
        <w:pict>
          <v:rect id="_x0000_s1276" style="position:absolute;margin-left:-.6pt;margin-top:313.4pt;width:450.3pt;height:303pt;z-index:251870208" fillcolor="white [3201]" strokecolor="#c0504d [3205]" strokeweight="1pt">
            <v:stroke dashstyle="dash"/>
            <v:shadow color="#868686"/>
            <v:textbox>
              <w:txbxContent>
                <w:p w:rsidR="00D9056E" w:rsidRDefault="00D9056E" w:rsidP="00277475">
                  <w:pPr>
                    <w:pStyle w:val="Heading2"/>
                  </w:pPr>
                  <w:bookmarkStart w:id="21" w:name="_Toc448495696"/>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277475"/>
              </w:txbxContent>
            </v:textbox>
          </v:rect>
        </w:pict>
      </w:r>
      <w:r>
        <w:rPr>
          <w:noProof/>
          <w:lang w:eastAsia="en-GB"/>
        </w:rPr>
        <w:drawing>
          <wp:anchor distT="0" distB="0" distL="114300" distR="114300" simplePos="0" relativeHeight="251862016" behindDoc="0" locked="0" layoutInCell="1" allowOverlap="1" wp14:anchorId="1D601729" wp14:editId="0A6533C0">
            <wp:simplePos x="0" y="0"/>
            <wp:positionH relativeFrom="column">
              <wp:posOffset>-17145</wp:posOffset>
            </wp:positionH>
            <wp:positionV relativeFrom="paragraph">
              <wp:posOffset>1394460</wp:posOffset>
            </wp:positionV>
            <wp:extent cx="813435" cy="818515"/>
            <wp:effectExtent l="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E5053A" w:rsidRDefault="00D9056E" w:rsidP="00E43493">
      <w:pPr>
        <w:pStyle w:val="Heading1"/>
      </w:pPr>
      <w:bookmarkStart w:id="22" w:name="_Toc403032845"/>
      <w:bookmarkStart w:id="23" w:name="_Toc448495698"/>
      <w:r>
        <w:rPr>
          <w:noProof/>
          <w:lang w:eastAsia="en-GB"/>
        </w:rPr>
        <w:lastRenderedPageBreak/>
        <w:pict>
          <v:rect id="_x0000_s1273" style="position:absolute;margin-left:-.95pt;margin-top:33.3pt;width:450.3pt;height:113.45pt;z-index:251864064;mso-position-horizontal-relative:text;mso-position-vertical-relative:text" strokecolor="#c00000">
            <v:textbox style="mso-next-textbox:#_x0000_s1273">
              <w:txbxContent>
                <w:p w:rsidR="00D9056E" w:rsidRPr="00604385" w:rsidRDefault="00D9056E" w:rsidP="00277475">
                  <w:pPr>
                    <w:pStyle w:val="Heading2"/>
                  </w:pPr>
                  <w:bookmarkStart w:id="24" w:name="_Toc448495697"/>
                  <w:r w:rsidRPr="00604385">
                    <w:t>Learning Outcomes</w:t>
                  </w:r>
                  <w:bookmarkEnd w:id="24"/>
                </w:p>
                <w:p w:rsidR="00D9056E" w:rsidRPr="00D9056E" w:rsidRDefault="00D9056E" w:rsidP="00D9056E">
                  <w:r>
                    <w:t xml:space="preserve">3.1 </w:t>
                  </w:r>
                  <w:r w:rsidRPr="00D9056E">
                    <w:t>Know the requirements for characterising wastes in advance of their receipt and why it is important</w:t>
                  </w:r>
                  <w:r>
                    <w:t>.</w:t>
                  </w:r>
                </w:p>
                <w:p w:rsidR="00D9056E" w:rsidRPr="00D9056E" w:rsidRDefault="00D9056E" w:rsidP="00D9056E">
                  <w:r>
                    <w:t xml:space="preserve">3.2 </w:t>
                  </w:r>
                  <w:r w:rsidRPr="00D9056E">
                    <w:t>Know what information is required prior to accepting hazardous waste for treatment as part of the pre-acceptance process</w:t>
                  </w:r>
                  <w:r>
                    <w:t>.</w:t>
                  </w:r>
                </w:p>
              </w:txbxContent>
            </v:textbox>
          </v:rect>
        </w:pict>
      </w:r>
      <w:r w:rsidR="00277475">
        <w:rPr>
          <w:noProof/>
          <w:lang w:eastAsia="en-GB"/>
        </w:rPr>
        <w:drawing>
          <wp:anchor distT="0" distB="0" distL="114300" distR="114300" simplePos="0" relativeHeight="251868160" behindDoc="0" locked="0" layoutInCell="1" allowOverlap="1">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r w:rsidR="00E5053A">
        <w:t xml:space="preserve">3. </w:t>
      </w:r>
      <w:bookmarkEnd w:id="22"/>
      <w:r>
        <w:t>Waste Pre-acceptance</w:t>
      </w:r>
      <w:bookmarkEnd w:id="23"/>
    </w:p>
    <w:p w:rsidR="00277475" w:rsidRDefault="00277475" w:rsidP="00277475"/>
    <w:p w:rsidR="00277475" w:rsidRDefault="00D9056E" w:rsidP="00277475">
      <w:r>
        <w:rPr>
          <w:noProof/>
          <w:lang w:eastAsia="en-GB"/>
        </w:rPr>
        <w:pict>
          <v:rect id="_x0000_s1275" style="position:absolute;margin-left:-.95pt;margin-top:234.95pt;width:450.3pt;height:418.65pt;z-index:251866112;mso-position-horizontal-relative:text;mso-position-vertical-relative:text" fillcolor="white [3201]" strokecolor="#c0504d [3205]" strokeweight="1pt">
            <v:stroke dashstyle="dash"/>
            <v:shadow color="#868686"/>
            <v:textbox>
              <w:txbxContent>
                <w:p w:rsidR="00D9056E" w:rsidRDefault="00D9056E" w:rsidP="00277475">
                  <w:pPr>
                    <w:pStyle w:val="Heading2"/>
                  </w:pPr>
                  <w:bookmarkStart w:id="25" w:name="_Toc448495699"/>
                  <w:r>
                    <w:t>Notes</w:t>
                  </w:r>
                  <w:bookmarkEnd w:id="2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277475"/>
              </w:txbxContent>
            </v:textbox>
          </v:rect>
        </w:pict>
      </w:r>
      <w:r>
        <w:rPr>
          <w:noProof/>
          <w:lang w:eastAsia="en-GB"/>
        </w:rPr>
        <w:pict>
          <v:rect id="_x0000_s1274" style="position:absolute;margin-left:63.55pt;margin-top:93.7pt;width:385.8pt;height:127.9pt;z-index:251865088;mso-position-horizontal-relative:text;mso-position-vertical-relative:text" fillcolor="#f2dbdb [661]" stroked="f" strokecolor="#c00000">
            <v:textbox>
              <w:txbxContent>
                <w:p w:rsidR="00D9056E" w:rsidRPr="00604385" w:rsidRDefault="00D9056E" w:rsidP="00277475">
                  <w:pPr>
                    <w:pStyle w:val="Heading2"/>
                  </w:pPr>
                  <w:bookmarkStart w:id="26" w:name="_Toc448495700"/>
                  <w:r>
                    <w:t>Where do I find this information?</w:t>
                  </w:r>
                  <w:bookmarkEnd w:id="26"/>
                </w:p>
                <w:p w:rsidR="00D9056E" w:rsidRPr="00D9056E" w:rsidRDefault="00D9056E" w:rsidP="00D9056E">
                  <w:pPr>
                    <w:spacing w:line="240" w:lineRule="auto"/>
                  </w:pPr>
                  <w:hyperlink r:id="rId52" w:history="1">
                    <w:r w:rsidRPr="00D9056E">
                      <w:rPr>
                        <w:rStyle w:val="Hyperlink"/>
                      </w:rPr>
                      <w:t>GOV.UK Sector Guidance Note S5.06: recovery and disposal of hazardous and non-hazardous waste</w:t>
                    </w:r>
                  </w:hyperlink>
                  <w:r w:rsidRPr="00D9056E">
                    <w:t xml:space="preserve">    - Section 2.1 .1</w:t>
                  </w:r>
                </w:p>
                <w:p w:rsidR="00D9056E" w:rsidRPr="00D9056E" w:rsidRDefault="00D9056E" w:rsidP="00D9056E">
                  <w:pPr>
                    <w:spacing w:line="240" w:lineRule="auto"/>
                  </w:pPr>
                  <w:hyperlink r:id="rId53" w:history="1">
                    <w:r w:rsidRPr="00D9056E">
                      <w:rPr>
                        <w:rStyle w:val="Hyperlink"/>
                      </w:rPr>
                      <w:t>GOV.UK Sector Guidance Note S5.06: recovery and disposal of hazardous and non-hazardous waste</w:t>
                    </w:r>
                  </w:hyperlink>
                  <w:r w:rsidRPr="00D9056E">
                    <w:t xml:space="preserve">    - section 2.1.2 </w:t>
                  </w:r>
                </w:p>
                <w:p w:rsidR="00D9056E" w:rsidRPr="00D9056E" w:rsidRDefault="00D9056E" w:rsidP="00D9056E">
                  <w:pPr>
                    <w:spacing w:line="240" w:lineRule="auto"/>
                  </w:pPr>
                  <w:hyperlink r:id="rId54" w:history="1">
                    <w:r w:rsidRPr="00D9056E">
                      <w:rPr>
                        <w:rStyle w:val="Hyperlink"/>
                      </w:rPr>
                      <w:t>GOV.UK Hazardous waste: rejected loads – supplementary guidance</w:t>
                    </w:r>
                  </w:hyperlink>
                </w:p>
                <w:p w:rsidR="00D9056E" w:rsidRDefault="00D9056E" w:rsidP="00277475"/>
              </w:txbxContent>
            </v:textbox>
          </v:rect>
        </w:pict>
      </w:r>
      <w:r>
        <w:rPr>
          <w:noProof/>
          <w:lang w:eastAsia="en-GB"/>
        </w:rPr>
        <w:drawing>
          <wp:anchor distT="0" distB="0" distL="114300" distR="114300" simplePos="0" relativeHeight="251869184" behindDoc="0" locked="0" layoutInCell="1" allowOverlap="1" wp14:anchorId="77B580EE" wp14:editId="0920329C">
            <wp:simplePos x="0" y="0"/>
            <wp:positionH relativeFrom="column">
              <wp:posOffset>-17145</wp:posOffset>
            </wp:positionH>
            <wp:positionV relativeFrom="paragraph">
              <wp:posOffset>1201420</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277475" w:rsidRPr="00277475" w:rsidRDefault="00277475" w:rsidP="00277475">
      <w:pPr>
        <w:sectPr w:rsidR="00277475" w:rsidRPr="00277475" w:rsidSect="00B23191">
          <w:pgSz w:w="11906" w:h="16838"/>
          <w:pgMar w:top="1440" w:right="1440" w:bottom="1440" w:left="1440" w:header="708" w:footer="708" w:gutter="0"/>
          <w:cols w:space="708"/>
          <w:docGrid w:linePitch="360"/>
        </w:sectPr>
      </w:pPr>
    </w:p>
    <w:p w:rsidR="009A2AFC" w:rsidRDefault="00D9056E" w:rsidP="009E326A">
      <w:pPr>
        <w:pStyle w:val="Heading1"/>
      </w:pPr>
      <w:bookmarkStart w:id="27" w:name="_Toc403032866"/>
      <w:bookmarkStart w:id="28" w:name="_Toc448495702"/>
      <w:r>
        <w:rPr>
          <w:noProof/>
          <w:lang w:eastAsia="en-GB"/>
        </w:rPr>
        <w:lastRenderedPageBreak/>
        <w:pict>
          <v:rect id="_x0000_s1277" style="position:absolute;margin-left:1.35pt;margin-top:29pt;width:450.3pt;height:138.6pt;z-index:251871232;mso-position-horizontal-relative:text;mso-position-vertical-relative:text" strokecolor="#c00000">
            <v:textbox style="mso-next-textbox:#_x0000_s1277">
              <w:txbxContent>
                <w:p w:rsidR="00D9056E" w:rsidRPr="00604385" w:rsidRDefault="00D9056E" w:rsidP="00277475">
                  <w:pPr>
                    <w:pStyle w:val="Heading2"/>
                  </w:pPr>
                  <w:bookmarkStart w:id="29" w:name="_Toc448495701"/>
                  <w:r w:rsidRPr="00604385">
                    <w:t>Learning Outcomes</w:t>
                  </w:r>
                  <w:bookmarkEnd w:id="29"/>
                </w:p>
                <w:p w:rsidR="00D9056E" w:rsidRPr="00D9056E" w:rsidRDefault="00D9056E" w:rsidP="00D9056E">
                  <w:r>
                    <w:t xml:space="preserve">4.1 </w:t>
                  </w:r>
                  <w:r w:rsidRPr="00D9056E">
                    <w:t>Know how to manage wastes as they are received on site</w:t>
                  </w:r>
                  <w:r>
                    <w:t>.</w:t>
                  </w:r>
                  <w:r w:rsidRPr="00D9056E">
                    <w:t xml:space="preserve"> </w:t>
                  </w:r>
                </w:p>
                <w:p w:rsidR="00D9056E" w:rsidRPr="00D9056E" w:rsidRDefault="00D9056E" w:rsidP="00D9056E">
                  <w:r>
                    <w:t xml:space="preserve">4.2 </w:t>
                  </w:r>
                  <w:r w:rsidRPr="00D9056E">
                    <w:t>Know the requirements for managing wastes which fail to meet the acceptance criteria and are to be rejected</w:t>
                  </w:r>
                  <w:r>
                    <w:t>.</w:t>
                  </w:r>
                </w:p>
                <w:p w:rsidR="00D9056E" w:rsidRPr="00D9056E" w:rsidRDefault="00D9056E" w:rsidP="00D9056E">
                  <w:r>
                    <w:t xml:space="preserve">4.3 </w:t>
                  </w:r>
                  <w:r w:rsidRPr="00D9056E">
                    <w:t>Know the requirements for keeping an audit trail of wastes from pre-acceptance to treatment and/or removal off site and why it is important</w:t>
                  </w:r>
                  <w:r>
                    <w:t>.</w:t>
                  </w:r>
                </w:p>
              </w:txbxContent>
            </v:textbox>
          </v:rect>
        </w:pict>
      </w:r>
      <w:r w:rsidR="009A2AFC">
        <w:rPr>
          <w:noProof/>
          <w:lang w:eastAsia="en-GB"/>
        </w:rPr>
        <w:drawing>
          <wp:anchor distT="0" distB="0" distL="114300" distR="114300" simplePos="0" relativeHeight="251875328" behindDoc="0" locked="0" layoutInCell="1" allowOverlap="1">
            <wp:simplePos x="0" y="0"/>
            <wp:positionH relativeFrom="column">
              <wp:posOffset>5331460</wp:posOffset>
            </wp:positionH>
            <wp:positionV relativeFrom="paragraph">
              <wp:posOffset>26670</wp:posOffset>
            </wp:positionV>
            <wp:extent cx="839470" cy="818515"/>
            <wp:effectExtent l="1905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rsidR="009A1B64">
        <w:t xml:space="preserve">4. </w:t>
      </w:r>
      <w:bookmarkEnd w:id="27"/>
      <w:r>
        <w:t>Waste Acceptance</w:t>
      </w:r>
      <w:bookmarkEnd w:id="28"/>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D9056E" w:rsidP="009A2AFC">
      <w:r>
        <w:rPr>
          <w:noProof/>
          <w:lang w:eastAsia="en-GB"/>
        </w:rPr>
        <w:pict>
          <v:rect id="_x0000_s1278" style="position:absolute;margin-left:65.85pt;margin-top:9.3pt;width:385.8pt;height:141.5pt;z-index:251872256;mso-position-horizontal-relative:text;mso-position-vertical-relative:text" fillcolor="#f2dbdb [661]" stroked="f" strokecolor="#c00000">
            <v:textbox>
              <w:txbxContent>
                <w:p w:rsidR="00D9056E" w:rsidRPr="00604385" w:rsidRDefault="00D9056E" w:rsidP="009A2AFC">
                  <w:pPr>
                    <w:pStyle w:val="Heading2"/>
                    <w:spacing w:line="240" w:lineRule="auto"/>
                  </w:pPr>
                  <w:bookmarkStart w:id="30" w:name="_Toc448495703"/>
                  <w:r>
                    <w:t>Where do I find this information?</w:t>
                  </w:r>
                  <w:bookmarkEnd w:id="30"/>
                </w:p>
                <w:p w:rsidR="00D9056E" w:rsidRPr="00D9056E" w:rsidRDefault="00D9056E" w:rsidP="00D9056E">
                  <w:hyperlink r:id="rId55" w:history="1">
                    <w:r w:rsidRPr="00D9056E">
                      <w:rPr>
                        <w:rStyle w:val="Hyperlink"/>
                      </w:rPr>
                      <w:t>GOV.UK Sector Guidance Note S5.06: recovery and disposal of hazardous and non-hazardous waste</w:t>
                    </w:r>
                  </w:hyperlink>
                  <w:r w:rsidRPr="00D9056E">
                    <w:t xml:space="preserve">    - Section 2.1 .1</w:t>
                  </w:r>
                </w:p>
                <w:p w:rsidR="00D9056E" w:rsidRPr="00D9056E" w:rsidRDefault="00D9056E" w:rsidP="00D9056E">
                  <w:hyperlink r:id="rId56" w:history="1">
                    <w:r w:rsidRPr="00D9056E">
                      <w:rPr>
                        <w:rStyle w:val="Hyperlink"/>
                      </w:rPr>
                      <w:t>GOV.UK Sector Guidance Note S5.06: recovery and disposal of hazardous and non-hazardous waste</w:t>
                    </w:r>
                  </w:hyperlink>
                  <w:r w:rsidRPr="00D9056E">
                    <w:t xml:space="preserve">    - section 2.1.2 </w:t>
                  </w:r>
                </w:p>
                <w:p w:rsidR="00D9056E" w:rsidRPr="00D9056E" w:rsidRDefault="00D9056E" w:rsidP="00D9056E">
                  <w:hyperlink r:id="rId57" w:history="1">
                    <w:r w:rsidRPr="00D9056E">
                      <w:rPr>
                        <w:rStyle w:val="Hyperlink"/>
                      </w:rPr>
                      <w:t>GOV.UK Hazardous waste: rejected loads – supplementary guidance</w:t>
                    </w:r>
                  </w:hyperlink>
                </w:p>
                <w:p w:rsidR="00D9056E" w:rsidRDefault="00D9056E" w:rsidP="009A2AFC"/>
              </w:txbxContent>
            </v:textbox>
          </v:rect>
        </w:pict>
      </w:r>
      <w:r>
        <w:rPr>
          <w:noProof/>
          <w:lang w:eastAsia="en-GB"/>
        </w:rPr>
        <w:drawing>
          <wp:anchor distT="0" distB="0" distL="114300" distR="114300" simplePos="0" relativeHeight="251877376" behindDoc="0" locked="0" layoutInCell="1" allowOverlap="1" wp14:anchorId="48E0114F" wp14:editId="5704DB37">
            <wp:simplePos x="0" y="0"/>
            <wp:positionH relativeFrom="column">
              <wp:posOffset>-12065</wp:posOffset>
            </wp:positionH>
            <wp:positionV relativeFrom="paragraph">
              <wp:posOffset>113665</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D9056E" w:rsidP="009A2AFC">
      <w:r>
        <w:rPr>
          <w:noProof/>
          <w:lang w:eastAsia="en-GB"/>
        </w:rPr>
        <w:pict>
          <v:rect id="_x0000_s1279" style="position:absolute;margin-left:1.35pt;margin-top:6.2pt;width:450.3pt;height:392.95pt;z-index:251873280" fillcolor="white [3201]" strokecolor="#c0504d [3205]" strokeweight="1pt">
            <v:stroke dashstyle="dash"/>
            <v:shadow color="#868686"/>
            <v:textbox>
              <w:txbxContent>
                <w:p w:rsidR="00D9056E" w:rsidRDefault="00D9056E" w:rsidP="009A2AFC">
                  <w:pPr>
                    <w:pStyle w:val="Heading2"/>
                  </w:pPr>
                  <w:bookmarkStart w:id="31" w:name="_Toc448495704"/>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9A2AFC"/>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Default="009A2AFC" w:rsidP="009A2AFC"/>
    <w:p w:rsidR="009A2AFC" w:rsidRDefault="009A2AFC" w:rsidP="009A2AFC">
      <w:pPr>
        <w:jc w:val="center"/>
      </w:pPr>
    </w:p>
    <w:p w:rsidR="009A2AFC" w:rsidRDefault="009A2AFC" w:rsidP="009A2AFC"/>
    <w:p w:rsidR="009A1B64" w:rsidRPr="009A2AFC" w:rsidRDefault="009A1B64" w:rsidP="009A2AFC">
      <w:pPr>
        <w:sectPr w:rsidR="009A1B64" w:rsidRPr="009A2AFC" w:rsidSect="00B23191">
          <w:pgSz w:w="11906" w:h="16838"/>
          <w:pgMar w:top="1440" w:right="1440" w:bottom="1440" w:left="1440" w:header="708" w:footer="708" w:gutter="0"/>
          <w:cols w:space="708"/>
          <w:docGrid w:linePitch="360"/>
        </w:sectPr>
      </w:pPr>
    </w:p>
    <w:p w:rsidR="009A1B64" w:rsidRDefault="00216804" w:rsidP="00735112">
      <w:pPr>
        <w:pStyle w:val="Heading1"/>
      </w:pPr>
      <w:bookmarkStart w:id="32" w:name="_Toc403032892"/>
      <w:bookmarkStart w:id="33" w:name="_Toc448495705"/>
      <w:r>
        <w:rPr>
          <w:noProof/>
          <w:lang w:eastAsia="en-GB"/>
        </w:rPr>
        <w:lastRenderedPageBreak/>
        <w:drawing>
          <wp:anchor distT="0" distB="0" distL="114300" distR="114300" simplePos="0" relativeHeight="251885568" behindDoc="0" locked="0" layoutInCell="1" allowOverlap="1">
            <wp:simplePos x="0" y="0"/>
            <wp:positionH relativeFrom="column">
              <wp:posOffset>5341677</wp:posOffset>
            </wp:positionH>
            <wp:positionV relativeFrom="paragraph">
              <wp:posOffset>95534</wp:posOffset>
            </wp:positionV>
            <wp:extent cx="840759" cy="818866"/>
            <wp:effectExtent l="19050" t="0" r="0" b="0"/>
            <wp:wrapNone/>
            <wp:docPr id="1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5. </w:t>
      </w:r>
      <w:bookmarkEnd w:id="32"/>
      <w:r w:rsidR="00D9056E">
        <w:t>Site Infrastructure</w:t>
      </w:r>
      <w:bookmarkEnd w:id="33"/>
    </w:p>
    <w:p w:rsidR="00216804" w:rsidRDefault="00D9056E" w:rsidP="00216804">
      <w:r>
        <w:rPr>
          <w:noProof/>
          <w:lang w:eastAsia="en-GB"/>
        </w:rPr>
        <w:pict>
          <v:rect id="_x0000_s1280" style="position:absolute;margin-left:0;margin-top:1.45pt;width:450.3pt;height:214.55pt;z-index:251878400;mso-position-horizontal-relative:text;mso-position-vertical-relative:text" strokecolor="#c00000">
            <v:textbox style="mso-next-textbox:#_x0000_s1280">
              <w:txbxContent>
                <w:p w:rsidR="00D9056E" w:rsidRPr="00604385" w:rsidRDefault="00D9056E" w:rsidP="00216804">
                  <w:pPr>
                    <w:pStyle w:val="Heading2"/>
                  </w:pPr>
                  <w:bookmarkStart w:id="34" w:name="_Toc448495706"/>
                  <w:r w:rsidRPr="00604385">
                    <w:t>Learning Outcomes</w:t>
                  </w:r>
                  <w:bookmarkEnd w:id="34"/>
                </w:p>
                <w:p w:rsidR="00D9056E" w:rsidRPr="00D9056E" w:rsidRDefault="00D9056E" w:rsidP="00D9056E">
                  <w:r>
                    <w:t xml:space="preserve">5.1 </w:t>
                  </w:r>
                  <w:r w:rsidRPr="00D9056E">
                    <w:t>Know the requirements for infrastructure on a treatment and transfer hazardous waste site</w:t>
                  </w:r>
                  <w:r>
                    <w:t>.</w:t>
                  </w:r>
                </w:p>
                <w:p w:rsidR="00D9056E" w:rsidRPr="00D9056E" w:rsidRDefault="00D9056E" w:rsidP="00D9056E">
                  <w:r>
                    <w:t xml:space="preserve">5.2 </w:t>
                  </w:r>
                  <w:r w:rsidRPr="00D9056E">
                    <w:t>Know the requirements for containers used to store and treat hazardous wastes</w:t>
                  </w:r>
                  <w:r>
                    <w:t>.</w:t>
                  </w:r>
                </w:p>
                <w:p w:rsidR="00D9056E" w:rsidRPr="00D9056E" w:rsidRDefault="00D9056E" w:rsidP="00D9056E">
                  <w:r>
                    <w:t xml:space="preserve">5.3 </w:t>
                  </w:r>
                  <w:r w:rsidRPr="00D9056E">
                    <w:t>Know the requirements for labelling, waste segregation and separation</w:t>
                  </w:r>
                  <w:r>
                    <w:t>.</w:t>
                  </w:r>
                </w:p>
                <w:p w:rsidR="00D9056E" w:rsidRPr="00D9056E" w:rsidRDefault="00D9056E" w:rsidP="00D9056E">
                  <w:r>
                    <w:t xml:space="preserve">5.4 </w:t>
                  </w:r>
                  <w:r w:rsidRPr="00D9056E">
                    <w:t>Know when compatibility testing would be required</w:t>
                  </w:r>
                  <w:r>
                    <w:t>.</w:t>
                  </w:r>
                </w:p>
                <w:p w:rsidR="00D9056E" w:rsidRPr="00D9056E" w:rsidRDefault="00D9056E" w:rsidP="00D9056E">
                  <w:r>
                    <w:t xml:space="preserve">5.5 </w:t>
                  </w:r>
                  <w:r w:rsidRPr="00D9056E">
                    <w:t>Know the potential safeguards for managing the storage of combustible waste in order to prevent fire or to mitigate its effects</w:t>
                  </w:r>
                  <w:r>
                    <w:t>.</w:t>
                  </w:r>
                  <w:r w:rsidRPr="00D9056E">
                    <w:t xml:space="preserve"> </w:t>
                  </w:r>
                </w:p>
                <w:p w:rsidR="00D9056E" w:rsidRPr="00D9056E" w:rsidRDefault="00D9056E" w:rsidP="00D9056E">
                  <w:r>
                    <w:t xml:space="preserve">5.6 </w:t>
                  </w:r>
                  <w:r w:rsidRPr="00D9056E">
                    <w:t>Know the information required regarding site drainage and its maintenance within a site management system</w:t>
                  </w:r>
                  <w:r>
                    <w:t>.</w:t>
                  </w:r>
                </w:p>
              </w:txbxContent>
            </v:textbox>
          </v:rect>
        </w:pict>
      </w:r>
    </w:p>
    <w:p w:rsidR="00216804" w:rsidRDefault="00216804" w:rsidP="00216804"/>
    <w:p w:rsidR="00216804" w:rsidRDefault="00216804" w:rsidP="00216804"/>
    <w:p w:rsidR="00C9519E" w:rsidRDefault="00C9519E" w:rsidP="00216804"/>
    <w:p w:rsidR="00C9519E" w:rsidRPr="00C9519E" w:rsidRDefault="00C9519E" w:rsidP="00C9519E"/>
    <w:p w:rsidR="00C9519E" w:rsidRPr="00C9519E" w:rsidRDefault="00C9519E" w:rsidP="00C9519E"/>
    <w:p w:rsidR="00C9519E" w:rsidRPr="00C9519E" w:rsidRDefault="00C9519E" w:rsidP="00C9519E"/>
    <w:p w:rsidR="00C9519E" w:rsidRPr="00C9519E" w:rsidRDefault="00C9519E" w:rsidP="00C9519E"/>
    <w:p w:rsidR="00C9519E" w:rsidRPr="00C9519E" w:rsidRDefault="00D9056E" w:rsidP="00C9519E">
      <w:r>
        <w:rPr>
          <w:noProof/>
          <w:lang w:eastAsia="en-GB"/>
        </w:rPr>
        <w:pict>
          <v:rect id="_x0000_s1281" style="position:absolute;margin-left:64.5pt;margin-top:23.6pt;width:385.8pt;height:247.05pt;z-index:251879424;mso-position-horizontal-relative:text;mso-position-vertical-relative:text" fillcolor="#f2dbdb [661]" stroked="f" strokecolor="#c00000">
            <v:textbox>
              <w:txbxContent>
                <w:p w:rsidR="00D9056E" w:rsidRPr="00604385" w:rsidRDefault="00D9056E" w:rsidP="00216804">
                  <w:pPr>
                    <w:pStyle w:val="Heading2"/>
                  </w:pPr>
                  <w:bookmarkStart w:id="35" w:name="_Toc448495707"/>
                  <w:r>
                    <w:t>Where do I find this information?</w:t>
                  </w:r>
                  <w:bookmarkEnd w:id="35"/>
                </w:p>
                <w:p w:rsidR="00D9056E" w:rsidRPr="00D9056E" w:rsidRDefault="00D9056E" w:rsidP="00D9056E">
                  <w:hyperlink r:id="rId58" w:history="1">
                    <w:r w:rsidRPr="00D9056E">
                      <w:rPr>
                        <w:rStyle w:val="Hyperlink"/>
                      </w:rPr>
                      <w:t>GOV.UK: How to comply with your environmental permit.</w:t>
                    </w:r>
                  </w:hyperlink>
                  <w:r w:rsidRPr="00D9056E">
                    <w:t/>
                  </w:r>
                </w:p>
                <w:p w:rsidR="00D9056E" w:rsidRPr="00D9056E" w:rsidRDefault="00D9056E" w:rsidP="00D9056E">
                  <w:hyperlink r:id="rId59" w:history="1">
                    <w:r w:rsidRPr="00D9056E">
                      <w:rPr>
                        <w:rStyle w:val="Hyperlink"/>
                      </w:rPr>
                      <w:t>GOV.UK Sector Guidance Note S5.06: recovery and disposal of hazardous and non-hazardous waste</w:t>
                    </w:r>
                  </w:hyperlink>
                  <w:r w:rsidRPr="00D9056E">
                    <w:t xml:space="preserve">    Section 2.1.3 </w:t>
                  </w:r>
                </w:p>
                <w:p w:rsidR="00D9056E" w:rsidRPr="00D9056E" w:rsidRDefault="00D9056E" w:rsidP="00D9056E">
                  <w:hyperlink r:id="rId60" w:history="1">
                    <w:r w:rsidRPr="00D9056E">
                      <w:rPr>
                        <w:rStyle w:val="Hyperlink"/>
                      </w:rPr>
                      <w:t>HSE – HSG71 Chemical Warehousing (4th edition, 2009)</w:t>
                    </w:r>
                  </w:hyperlink>
                </w:p>
                <w:p w:rsidR="00D9056E" w:rsidRPr="00D9056E" w:rsidRDefault="00D9056E" w:rsidP="00D9056E">
                  <w:hyperlink r:id="rId61" w:history="1">
                    <w:r w:rsidRPr="00D9056E">
                      <w:rPr>
                        <w:rStyle w:val="Hyperlink"/>
                      </w:rPr>
                      <w:t>CIRIA.org – containment systems for pollution prevention</w:t>
                    </w:r>
                  </w:hyperlink>
                </w:p>
                <w:p w:rsidR="00D9056E" w:rsidRPr="00D9056E" w:rsidRDefault="00D9056E" w:rsidP="00D9056E">
                  <w:hyperlink r:id="rId62" w:history="1">
                    <w:r w:rsidRPr="00D9056E">
                      <w:rPr>
                        <w:rStyle w:val="Hyperlink"/>
                      </w:rPr>
                      <w:t>GOV.UK  Hazardous Waste Classification Technical Guidance</w:t>
                    </w:r>
                  </w:hyperlink>
                </w:p>
                <w:p w:rsidR="00D9056E" w:rsidRPr="00D9056E" w:rsidRDefault="00D9056E" w:rsidP="00D9056E">
                  <w:hyperlink r:id="rId63" w:history="1">
                    <w:r w:rsidRPr="00D9056E">
                      <w:rPr>
                        <w:rStyle w:val="Hyperlink"/>
                      </w:rPr>
                      <w:t>GOV.UK: Hazardous waste segregation and mixing</w:t>
                    </w:r>
                  </w:hyperlink>
                </w:p>
                <w:p w:rsidR="00D9056E" w:rsidRPr="00D9056E" w:rsidRDefault="00D9056E" w:rsidP="00D9056E">
                  <w:hyperlink r:id="rId64" w:history="1">
                    <w:r w:rsidRPr="00D9056E">
                      <w:rPr>
                        <w:rStyle w:val="Hyperlink"/>
                      </w:rPr>
                      <w:t>GOV.UK Fire Prevention Plans</w:t>
                    </w:r>
                  </w:hyperlink>
                </w:p>
                <w:p w:rsidR="00D9056E" w:rsidRPr="00D9056E" w:rsidRDefault="00D9056E" w:rsidP="00D9056E">
                  <w:hyperlink r:id="rId65" w:history="1">
                    <w:r w:rsidRPr="00D9056E">
                      <w:rPr>
                        <w:rStyle w:val="Hyperlink"/>
                      </w:rPr>
                      <w:t>WISH: Reducing Fire Risk at Waste Management Sites</w:t>
                    </w:r>
                  </w:hyperlink>
                </w:p>
              </w:txbxContent>
            </v:textbox>
          </v:rect>
        </w:pict>
      </w:r>
    </w:p>
    <w:p w:rsidR="00C9519E" w:rsidRPr="00C9519E" w:rsidRDefault="00D9056E" w:rsidP="00C9519E">
      <w:r>
        <w:rPr>
          <w:noProof/>
          <w:lang w:eastAsia="en-GB"/>
        </w:rPr>
        <w:drawing>
          <wp:anchor distT="0" distB="0" distL="114300" distR="114300" simplePos="0" relativeHeight="251886592" behindDoc="0" locked="0" layoutInCell="1" allowOverlap="1" wp14:anchorId="6F61981D" wp14:editId="0E158FC4">
            <wp:simplePos x="0" y="0"/>
            <wp:positionH relativeFrom="column">
              <wp:posOffset>-22225</wp:posOffset>
            </wp:positionH>
            <wp:positionV relativeFrom="paragraph">
              <wp:posOffset>-7335</wp:posOffset>
            </wp:positionV>
            <wp:extent cx="813435" cy="818515"/>
            <wp:effectExtent l="0" t="0" r="0" b="0"/>
            <wp:wrapNone/>
            <wp:docPr id="1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C9519E" w:rsidRPr="00C9519E" w:rsidRDefault="00C9519E" w:rsidP="00C9519E"/>
    <w:p w:rsidR="00C9519E" w:rsidRPr="00C9519E" w:rsidRDefault="00C9519E" w:rsidP="00C9519E"/>
    <w:p w:rsidR="00C9519E" w:rsidRPr="00C9519E" w:rsidRDefault="00C9519E" w:rsidP="00C9519E"/>
    <w:p w:rsidR="00C9519E" w:rsidRPr="00C9519E" w:rsidRDefault="00C9519E" w:rsidP="00C9519E"/>
    <w:p w:rsidR="00C9519E" w:rsidRPr="00C9519E" w:rsidRDefault="00C9519E" w:rsidP="00C9519E"/>
    <w:p w:rsidR="00C9519E" w:rsidRPr="00C9519E" w:rsidRDefault="00C9519E" w:rsidP="00C9519E"/>
    <w:p w:rsidR="00C9519E" w:rsidRPr="00C9519E" w:rsidRDefault="00C9519E" w:rsidP="00C9519E"/>
    <w:p w:rsidR="00C9519E" w:rsidRPr="00C9519E" w:rsidRDefault="00D9056E" w:rsidP="00C9519E">
      <w:r>
        <w:rPr>
          <w:noProof/>
          <w:lang w:eastAsia="en-GB"/>
        </w:rPr>
        <w:pict>
          <v:rect id="_x0000_s1282" style="position:absolute;margin-left:0;margin-top:51.55pt;width:450.3pt;height:193.7pt;z-index:251880448;mso-position-horizontal-relative:text;mso-position-vertical-relative:text" fillcolor="white [3201]" strokecolor="#c0504d [3205]" strokeweight="1pt">
            <v:stroke dashstyle="dash"/>
            <v:shadow color="#868686"/>
            <v:textbox>
              <w:txbxContent>
                <w:p w:rsidR="00D9056E" w:rsidRDefault="00D9056E" w:rsidP="00216804">
                  <w:pPr>
                    <w:pStyle w:val="Heading2"/>
                  </w:pPr>
                  <w:bookmarkStart w:id="36" w:name="_Toc448495708"/>
                  <w:r>
                    <w:t>Notes</w:t>
                  </w:r>
                  <w:bookmarkEnd w:id="3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216804"/>
              </w:txbxContent>
            </v:textbox>
          </v:rect>
        </w:pict>
      </w:r>
    </w:p>
    <w:p w:rsidR="00C9519E" w:rsidRDefault="00C9519E" w:rsidP="00C9519E">
      <w:pPr>
        <w:jc w:val="right"/>
        <w:sectPr w:rsidR="00C9519E" w:rsidSect="00B23191">
          <w:pgSz w:w="11906" w:h="16838"/>
          <w:pgMar w:top="1440" w:right="1440" w:bottom="1440" w:left="1440" w:header="708" w:footer="708" w:gutter="0"/>
          <w:cols w:space="708"/>
          <w:docGrid w:linePitch="360"/>
        </w:sectPr>
      </w:pPr>
    </w:p>
    <w:p w:rsidR="00C9519E" w:rsidRDefault="00D9056E" w:rsidP="00C9519E">
      <w:pPr>
        <w:pStyle w:val="Heading1"/>
      </w:pPr>
      <w:bookmarkStart w:id="37" w:name="_Toc448495710"/>
      <w:r>
        <w:rPr>
          <w:noProof/>
          <w:lang w:eastAsia="en-GB"/>
        </w:rPr>
        <w:lastRenderedPageBreak/>
        <w:pict>
          <v:rect id="_x0000_s1284" style="position:absolute;margin-left:1.35pt;margin-top:29pt;width:450.3pt;height:154.7pt;z-index:251895808;mso-position-horizontal-relative:text;mso-position-vertical-relative:text" strokecolor="#c00000">
            <v:textbox style="mso-next-textbox:#_x0000_s1284">
              <w:txbxContent>
                <w:p w:rsidR="00D9056E" w:rsidRPr="00604385" w:rsidRDefault="00D9056E" w:rsidP="00C9519E">
                  <w:pPr>
                    <w:pStyle w:val="Heading2"/>
                  </w:pPr>
                  <w:bookmarkStart w:id="38" w:name="_Toc448495709"/>
                  <w:r w:rsidRPr="00604385">
                    <w:t>Learning Outcomes</w:t>
                  </w:r>
                  <w:bookmarkEnd w:id="38"/>
                </w:p>
                <w:p w:rsidR="00206DE1" w:rsidRPr="00206DE1" w:rsidRDefault="00206DE1" w:rsidP="00206DE1">
                  <w:r>
                    <w:t xml:space="preserve">6.1 </w:t>
                  </w:r>
                  <w:r w:rsidRPr="00206DE1">
                    <w:t>Know the causes of incidents and accidents on a treatment and transfer hazardous site</w:t>
                  </w:r>
                  <w:r>
                    <w:t>.</w:t>
                  </w:r>
                </w:p>
                <w:p w:rsidR="00206DE1" w:rsidRPr="00206DE1" w:rsidRDefault="00206DE1" w:rsidP="00206DE1">
                  <w:r>
                    <w:t xml:space="preserve">6.2 </w:t>
                  </w:r>
                  <w:r w:rsidRPr="00206DE1">
                    <w:t>Know how to prevent incidents and accidents on a treatment and transfer hazardous site</w:t>
                  </w:r>
                  <w:r>
                    <w:t>.</w:t>
                  </w:r>
                </w:p>
                <w:p w:rsidR="00206DE1" w:rsidRPr="00206DE1" w:rsidRDefault="00206DE1" w:rsidP="00206DE1">
                  <w:r>
                    <w:t xml:space="preserve">6.3 </w:t>
                  </w:r>
                  <w:r w:rsidRPr="00206DE1">
                    <w:t>Know what to include in a formal accident management plan</w:t>
                  </w:r>
                  <w:r>
                    <w:t>.</w:t>
                  </w:r>
                </w:p>
                <w:p w:rsidR="00D9056E" w:rsidRPr="00206DE1" w:rsidRDefault="00206DE1" w:rsidP="00206DE1">
                  <w:r>
                    <w:t xml:space="preserve">6.4 </w:t>
                  </w:r>
                  <w:r w:rsidRPr="00206DE1">
                    <w:t>Know the actions an operator should take if staff or members of the public identify a potential non-compliance</w:t>
                  </w:r>
                  <w:r>
                    <w:t>.</w:t>
                  </w:r>
                </w:p>
              </w:txbxContent>
            </v:textbox>
          </v:rect>
        </w:pict>
      </w:r>
      <w:r w:rsidR="00C9519E">
        <w:rPr>
          <w:noProof/>
          <w:lang w:eastAsia="en-GB"/>
        </w:rPr>
        <w:drawing>
          <wp:anchor distT="0" distB="0" distL="114300" distR="114300" simplePos="0" relativeHeight="251898880" behindDoc="0" locked="0" layoutInCell="1" allowOverlap="1">
            <wp:simplePos x="0" y="0"/>
            <wp:positionH relativeFrom="column">
              <wp:posOffset>5331460</wp:posOffset>
            </wp:positionH>
            <wp:positionV relativeFrom="paragraph">
              <wp:posOffset>26670</wp:posOffset>
            </wp:positionV>
            <wp:extent cx="839470" cy="818515"/>
            <wp:effectExtent l="19050" t="0" r="0" b="0"/>
            <wp:wrapNone/>
            <wp:docPr id="1"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rsidR="00C9519E">
        <w:t xml:space="preserve">6. </w:t>
      </w:r>
      <w:r w:rsidR="00206DE1">
        <w:t>Incident and Accident Management</w:t>
      </w:r>
      <w:bookmarkEnd w:id="37"/>
    </w:p>
    <w:p w:rsidR="00C9519E" w:rsidRPr="009A2AFC" w:rsidRDefault="00C9519E" w:rsidP="00C9519E"/>
    <w:p w:rsidR="00C9519E" w:rsidRPr="009A2AFC" w:rsidRDefault="00C9519E" w:rsidP="00C9519E"/>
    <w:p w:rsidR="00C9519E" w:rsidRPr="009A2AFC" w:rsidRDefault="00C9519E" w:rsidP="00C9519E"/>
    <w:p w:rsidR="00C9519E" w:rsidRPr="009A2AFC" w:rsidRDefault="00C9519E" w:rsidP="00C9519E"/>
    <w:p w:rsidR="00C9519E" w:rsidRPr="009A2AFC" w:rsidRDefault="00C9519E" w:rsidP="00C9519E"/>
    <w:p w:rsidR="00C9519E" w:rsidRPr="009A2AFC" w:rsidRDefault="00C9519E" w:rsidP="00C9519E"/>
    <w:p w:rsidR="00C9519E" w:rsidRPr="009A2AFC" w:rsidRDefault="00206DE1" w:rsidP="00C9519E">
      <w:r>
        <w:rPr>
          <w:noProof/>
          <w:lang w:eastAsia="en-GB"/>
        </w:rPr>
        <w:drawing>
          <wp:anchor distT="0" distB="0" distL="114300" distR="114300" simplePos="0" relativeHeight="251899904" behindDoc="0" locked="0" layoutInCell="1" allowOverlap="1" wp14:anchorId="335B5149" wp14:editId="514A1F9B">
            <wp:simplePos x="0" y="0"/>
            <wp:positionH relativeFrom="column">
              <wp:posOffset>-22225</wp:posOffset>
            </wp:positionH>
            <wp:positionV relativeFrom="paragraph">
              <wp:posOffset>42545</wp:posOffset>
            </wp:positionV>
            <wp:extent cx="813435" cy="818515"/>
            <wp:effectExtent l="0" t="0" r="0" b="0"/>
            <wp:wrapNone/>
            <wp:docPr id="2"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85" style="position:absolute;margin-left:65.85pt;margin-top:2.5pt;width:385.8pt;height:127.25pt;z-index:251896832;mso-position-horizontal-relative:text;mso-position-vertical-relative:text" fillcolor="#f2dbdb [661]" stroked="f" strokecolor="#c00000">
            <v:textbox>
              <w:txbxContent>
                <w:p w:rsidR="00D9056E" w:rsidRPr="00604385" w:rsidRDefault="00D9056E" w:rsidP="00C9519E">
                  <w:pPr>
                    <w:pStyle w:val="Heading2"/>
                    <w:spacing w:line="240" w:lineRule="auto"/>
                  </w:pPr>
                  <w:bookmarkStart w:id="39" w:name="_Toc448495711"/>
                  <w:r>
                    <w:t>Where do I find this information?</w:t>
                  </w:r>
                  <w:bookmarkEnd w:id="39"/>
                </w:p>
                <w:p w:rsidR="00206DE1" w:rsidRPr="00206DE1" w:rsidRDefault="00206DE1" w:rsidP="00206DE1">
                  <w:hyperlink r:id="rId66" w:history="1">
                    <w:r w:rsidRPr="00206DE1">
                      <w:rPr>
                        <w:rStyle w:val="Hyperlink"/>
                      </w:rPr>
                      <w:t>GOV.UK Hazardous waste management facilities: review of incidents</w:t>
                    </w:r>
                  </w:hyperlink>
                </w:p>
                <w:p w:rsidR="00206DE1" w:rsidRPr="00206DE1" w:rsidRDefault="00206DE1" w:rsidP="00206DE1">
                  <w:hyperlink r:id="rId67" w:history="1">
                    <w:r w:rsidRPr="00206DE1">
                      <w:rPr>
                        <w:rStyle w:val="Hyperlink"/>
                      </w:rPr>
                      <w:t>GOV.UK Sector Guidance Note S5.06: recovery and disposal of hazardous and non-hazardous waste</w:t>
                    </w:r>
                  </w:hyperlink>
                  <w:r>
                    <w:t xml:space="preserve">     </w:t>
                  </w:r>
                </w:p>
                <w:p w:rsidR="00206DE1" w:rsidRPr="000E2C7D" w:rsidRDefault="00206DE1" w:rsidP="00206DE1">
                  <w:pPr>
                    <w:rPr>
                      <w:sz w:val="20"/>
                      <w:szCs w:val="20"/>
                    </w:rPr>
                  </w:pPr>
                  <w:hyperlink r:id="rId68" w:history="1">
                    <w:r w:rsidRPr="00206DE1">
                      <w:rPr>
                        <w:rStyle w:val="Hyperlink"/>
                      </w:rPr>
                      <w:t>GOV.UK How to comply with your environmental permit.</w:t>
                    </w:r>
                  </w:hyperlink>
                </w:p>
                <w:p w:rsidR="00D9056E" w:rsidRDefault="00D9056E" w:rsidP="00C9519E"/>
              </w:txbxContent>
            </v:textbox>
          </v:rect>
        </w:pict>
      </w:r>
    </w:p>
    <w:p w:rsidR="00C9519E" w:rsidRPr="009A2AFC" w:rsidRDefault="00C9519E" w:rsidP="00C9519E"/>
    <w:p w:rsidR="00C9519E" w:rsidRPr="009A2AFC" w:rsidRDefault="00C9519E" w:rsidP="00C9519E"/>
    <w:p w:rsidR="00C9519E" w:rsidRPr="009A2AFC" w:rsidRDefault="00C9519E" w:rsidP="00C9519E"/>
    <w:p w:rsidR="00C9519E" w:rsidRPr="009A2AFC" w:rsidRDefault="00C9519E" w:rsidP="00C9519E"/>
    <w:p w:rsidR="00C9519E" w:rsidRPr="009A2AFC" w:rsidRDefault="00206DE1" w:rsidP="00C9519E">
      <w:r>
        <w:rPr>
          <w:noProof/>
          <w:lang w:eastAsia="en-GB"/>
        </w:rPr>
        <w:pict>
          <v:rect id="_x0000_s1286" style="position:absolute;margin-left:1.35pt;margin-top:15.55pt;width:450.3pt;height:383.6pt;z-index:251897856" fillcolor="white [3201]" strokecolor="#c0504d [3205]" strokeweight="1pt">
            <v:stroke dashstyle="dash"/>
            <v:shadow color="#868686"/>
            <v:textbox>
              <w:txbxContent>
                <w:p w:rsidR="00D9056E" w:rsidRDefault="00D9056E" w:rsidP="00C9519E">
                  <w:pPr>
                    <w:pStyle w:val="Heading2"/>
                  </w:pPr>
                  <w:bookmarkStart w:id="40" w:name="_Toc448495712"/>
                  <w:r>
                    <w:t>Notes</w:t>
                  </w:r>
                  <w:bookmarkEnd w:id="4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r w:rsidR="00D9056E" w:rsidTr="00141BC4">
                    <w:tc>
                      <w:tcPr>
                        <w:tcW w:w="8610" w:type="dxa"/>
                        <w:tcBorders>
                          <w:top w:val="single" w:sz="4" w:space="0" w:color="D9D9D9" w:themeColor="background1" w:themeShade="D9"/>
                          <w:bottom w:val="single" w:sz="4" w:space="0" w:color="D9D9D9" w:themeColor="background1" w:themeShade="D9"/>
                        </w:tcBorders>
                      </w:tcPr>
                      <w:p w:rsidR="00D9056E" w:rsidRDefault="00D9056E" w:rsidP="007570CB">
                        <w:pPr>
                          <w:spacing w:line="360" w:lineRule="auto"/>
                        </w:pPr>
                      </w:p>
                    </w:tc>
                  </w:tr>
                </w:tbl>
                <w:p w:rsidR="00D9056E" w:rsidRPr="00141BC4" w:rsidRDefault="00D9056E" w:rsidP="00C9519E"/>
              </w:txbxContent>
            </v:textbox>
          </v:rect>
        </w:pict>
      </w:r>
    </w:p>
    <w:p w:rsidR="00C9519E" w:rsidRDefault="00C9519E" w:rsidP="00C9519E">
      <w:pPr>
        <w:jc w:val="right"/>
        <w:sectPr w:rsidR="00C9519E" w:rsidSect="00B23191">
          <w:pgSz w:w="11906" w:h="16838"/>
          <w:pgMar w:top="1440" w:right="1440" w:bottom="1440" w:left="1440" w:header="708" w:footer="708" w:gutter="0"/>
          <w:cols w:space="708"/>
          <w:docGrid w:linePitch="360"/>
        </w:sectPr>
      </w:pPr>
    </w:p>
    <w:p w:rsidR="00206DE1" w:rsidRDefault="00206DE1" w:rsidP="00206DE1">
      <w:pPr>
        <w:pStyle w:val="Heading1"/>
      </w:pPr>
      <w:bookmarkStart w:id="41" w:name="_Toc448495714"/>
      <w:r>
        <w:rPr>
          <w:noProof/>
          <w:lang w:eastAsia="en-GB"/>
        </w:rPr>
        <w:lastRenderedPageBreak/>
        <w:pict>
          <v:rect id="_x0000_s1288" style="position:absolute;margin-left:1.35pt;margin-top:29pt;width:450.3pt;height:214.3pt;z-index:251902976;mso-position-horizontal-relative:text;mso-position-vertical-relative:text" strokecolor="#c00000">
            <v:textbox style="mso-next-textbox:#_x0000_s1288">
              <w:txbxContent>
                <w:p w:rsidR="00206DE1" w:rsidRPr="00604385" w:rsidRDefault="00206DE1" w:rsidP="00206DE1">
                  <w:pPr>
                    <w:pStyle w:val="Heading2"/>
                  </w:pPr>
                  <w:bookmarkStart w:id="42" w:name="_Toc448495713"/>
                  <w:r w:rsidRPr="00604385">
                    <w:t>Learning Outcomes</w:t>
                  </w:r>
                  <w:bookmarkEnd w:id="42"/>
                </w:p>
                <w:p w:rsidR="00206DE1" w:rsidRPr="00206DE1" w:rsidRDefault="00206DE1" w:rsidP="00206DE1">
                  <w:r>
                    <w:t xml:space="preserve">7.1 </w:t>
                  </w:r>
                  <w:r w:rsidRPr="00206DE1">
                    <w:t>Know how risk assessments can be used to identify training needs</w:t>
                  </w:r>
                  <w:r>
                    <w:t>.</w:t>
                  </w:r>
                </w:p>
                <w:p w:rsidR="00206DE1" w:rsidRPr="00206DE1" w:rsidRDefault="00206DE1" w:rsidP="00206DE1">
                  <w:r>
                    <w:t xml:space="preserve">7.2 </w:t>
                  </w:r>
                  <w:r w:rsidRPr="00206DE1">
                    <w:t>Know what training waste operatives working on a treatment and transfer hazardous site should have</w:t>
                  </w:r>
                  <w:r>
                    <w:t>.</w:t>
                  </w:r>
                  <w:r w:rsidRPr="00206DE1">
                    <w:t xml:space="preserve"> </w:t>
                  </w:r>
                </w:p>
                <w:p w:rsidR="00206DE1" w:rsidRPr="00206DE1" w:rsidRDefault="00206DE1" w:rsidP="00206DE1">
                  <w:r>
                    <w:t xml:space="preserve">7.3 </w:t>
                  </w:r>
                  <w:r w:rsidRPr="00206DE1">
                    <w:t>Know when health surveillance may be required for employees</w:t>
                  </w:r>
                  <w:r>
                    <w:t>.</w:t>
                  </w:r>
                  <w:r w:rsidRPr="00206DE1">
                    <w:t xml:space="preserve"> </w:t>
                  </w:r>
                </w:p>
                <w:p w:rsidR="00206DE1" w:rsidRPr="00206DE1" w:rsidRDefault="00206DE1" w:rsidP="00206DE1">
                  <w:r>
                    <w:t xml:space="preserve">7.4 </w:t>
                  </w:r>
                  <w:r w:rsidRPr="00206DE1">
                    <w:t>Know the hazard labels</w:t>
                  </w:r>
                  <w:r>
                    <w:t>.</w:t>
                  </w:r>
                </w:p>
                <w:p w:rsidR="00206DE1" w:rsidRPr="00206DE1" w:rsidRDefault="00206DE1" w:rsidP="00206DE1">
                  <w:r>
                    <w:t xml:space="preserve">7.5 </w:t>
                  </w:r>
                  <w:r w:rsidRPr="00206DE1">
                    <w:t>Know the health and safety implications for hazard label on waste materials</w:t>
                  </w:r>
                  <w:r>
                    <w:t>.</w:t>
                  </w:r>
                </w:p>
                <w:p w:rsidR="00206DE1" w:rsidRPr="00206DE1" w:rsidRDefault="00206DE1" w:rsidP="00206DE1">
                  <w:r>
                    <w:t xml:space="preserve">7.6 </w:t>
                  </w:r>
                  <w:r w:rsidRPr="00206DE1">
                    <w:t>Know the Hazard Properties (HP) codes are for potentially hazardous wastes and of the implications for staff safety</w:t>
                  </w:r>
                  <w:r>
                    <w:t>.</w:t>
                  </w:r>
                </w:p>
              </w:txbxContent>
            </v:textbox>
          </v:rect>
        </w:pict>
      </w:r>
      <w:r>
        <w:rPr>
          <w:noProof/>
          <w:lang w:eastAsia="en-GB"/>
        </w:rPr>
        <w:drawing>
          <wp:anchor distT="0" distB="0" distL="114300" distR="114300" simplePos="0" relativeHeight="251906048" behindDoc="0" locked="0" layoutInCell="1" allowOverlap="1" wp14:anchorId="658E0752" wp14:editId="14BBD2AC">
            <wp:simplePos x="0" y="0"/>
            <wp:positionH relativeFrom="column">
              <wp:posOffset>5331460</wp:posOffset>
            </wp:positionH>
            <wp:positionV relativeFrom="paragraph">
              <wp:posOffset>26670</wp:posOffset>
            </wp:positionV>
            <wp:extent cx="839470" cy="818515"/>
            <wp:effectExtent l="19050" t="0" r="0" b="0"/>
            <wp:wrapNone/>
            <wp:docPr id="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4"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t>7</w:t>
      </w:r>
      <w:r>
        <w:t xml:space="preserve">. </w:t>
      </w:r>
      <w:r>
        <w:t>Health and Safety</w:t>
      </w:r>
      <w:bookmarkEnd w:id="41"/>
    </w:p>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p w:rsidR="00206DE1" w:rsidRPr="009A2AFC" w:rsidRDefault="00206DE1" w:rsidP="00206DE1">
      <w:r>
        <w:rPr>
          <w:noProof/>
          <w:lang w:eastAsia="en-GB"/>
        </w:rPr>
        <w:drawing>
          <wp:anchor distT="0" distB="0" distL="114300" distR="114300" simplePos="0" relativeHeight="251907072" behindDoc="0" locked="0" layoutInCell="1" allowOverlap="1" wp14:anchorId="19D74489" wp14:editId="726D00ED">
            <wp:simplePos x="0" y="0"/>
            <wp:positionH relativeFrom="column">
              <wp:posOffset>-17145</wp:posOffset>
            </wp:positionH>
            <wp:positionV relativeFrom="paragraph">
              <wp:posOffset>135890</wp:posOffset>
            </wp:positionV>
            <wp:extent cx="813435" cy="818515"/>
            <wp:effectExtent l="0" t="0" r="0" b="0"/>
            <wp:wrapNone/>
            <wp:docPr id="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89" style="position:absolute;margin-left:65.85pt;margin-top:9.95pt;width:385.8pt;height:149.6pt;z-index:251904000;mso-position-horizontal-relative:text;mso-position-vertical-relative:text" fillcolor="#f2dbdb [661]" stroked="f" strokecolor="#c00000">
            <v:textbox>
              <w:txbxContent>
                <w:p w:rsidR="00206DE1" w:rsidRPr="00604385" w:rsidRDefault="00206DE1" w:rsidP="00206DE1">
                  <w:pPr>
                    <w:pStyle w:val="Heading2"/>
                    <w:spacing w:line="240" w:lineRule="auto"/>
                  </w:pPr>
                  <w:bookmarkStart w:id="43" w:name="_Toc448495715"/>
                  <w:r>
                    <w:t>Where do I find this information?</w:t>
                  </w:r>
                  <w:bookmarkEnd w:id="43"/>
                </w:p>
                <w:p w:rsidR="00206DE1" w:rsidRPr="00206DE1" w:rsidRDefault="00206DE1" w:rsidP="00206DE1">
                  <w:hyperlink r:id="rId69" w:history="1">
                    <w:r w:rsidRPr="00206DE1">
                      <w:rPr>
                        <w:rStyle w:val="Hyperlink"/>
                      </w:rPr>
                      <w:t>HSE – Health and Safety Training: a brief guide (published 11/12)</w:t>
                    </w:r>
                  </w:hyperlink>
                </w:p>
                <w:p w:rsidR="00206DE1" w:rsidRPr="00206DE1" w:rsidRDefault="00206DE1" w:rsidP="00206DE1">
                  <w:hyperlink r:id="rId70" w:history="1">
                    <w:r w:rsidRPr="00206DE1">
                      <w:rPr>
                        <w:rStyle w:val="Hyperlink"/>
                      </w:rPr>
                      <w:t>HSE – Health and safety training in waste management and recycling (published 11/13)</w:t>
                    </w:r>
                  </w:hyperlink>
                </w:p>
                <w:p w:rsidR="00206DE1" w:rsidRPr="00206DE1" w:rsidRDefault="00206DE1" w:rsidP="00206DE1">
                  <w:hyperlink r:id="rId71" w:history="1">
                    <w:r w:rsidRPr="00206DE1">
                      <w:rPr>
                        <w:rStyle w:val="Hyperlink"/>
                      </w:rPr>
                      <w:t>HSE – Health and hazardous substances in waste and recycling</w:t>
                    </w:r>
                  </w:hyperlink>
                  <w:r w:rsidRPr="00206DE1">
                    <w:t xml:space="preserve"> </w:t>
                  </w:r>
                </w:p>
                <w:p w:rsidR="00206DE1" w:rsidRPr="00206DE1" w:rsidRDefault="00206DE1" w:rsidP="00206DE1">
                  <w:hyperlink r:id="rId72" w:history="1">
                    <w:r w:rsidRPr="00206DE1">
                      <w:rPr>
                        <w:rStyle w:val="Hyperlink"/>
                      </w:rPr>
                      <w:t>GOV.UK  Hazardous Waste Classification Technical Guidance</w:t>
                    </w:r>
                  </w:hyperlink>
                </w:p>
                <w:p w:rsidR="00206DE1" w:rsidRDefault="00206DE1" w:rsidP="00206DE1"/>
              </w:txbxContent>
            </v:textbox>
          </v:rect>
        </w:pict>
      </w:r>
    </w:p>
    <w:p w:rsidR="00206DE1" w:rsidRPr="009A2AFC" w:rsidRDefault="00206DE1" w:rsidP="00206DE1"/>
    <w:p w:rsidR="00206DE1" w:rsidRPr="009A2AFC" w:rsidRDefault="00206DE1" w:rsidP="00206DE1"/>
    <w:p w:rsidR="00206DE1" w:rsidRPr="009A2AFC" w:rsidRDefault="00206DE1" w:rsidP="00206DE1"/>
    <w:p w:rsidR="00C9519E" w:rsidRDefault="00C9519E" w:rsidP="00C9519E">
      <w:pPr>
        <w:jc w:val="right"/>
      </w:pPr>
    </w:p>
    <w:p w:rsidR="00C9519E" w:rsidRDefault="00206DE1" w:rsidP="00C9519E">
      <w:r>
        <w:rPr>
          <w:noProof/>
          <w:lang w:eastAsia="en-GB"/>
        </w:rPr>
        <w:pict>
          <v:rect id="_x0000_s1290" style="position:absolute;margin-left:1.35pt;margin-top:41.65pt;width:450.3pt;height:306.65pt;z-index:251905024" fillcolor="white [3201]" strokecolor="#c0504d [3205]" strokeweight="1pt">
            <v:stroke dashstyle="dash"/>
            <v:shadow color="#868686"/>
            <v:textbox>
              <w:txbxContent>
                <w:p w:rsidR="00206DE1" w:rsidRDefault="00206DE1" w:rsidP="00206DE1">
                  <w:pPr>
                    <w:pStyle w:val="Heading2"/>
                  </w:pPr>
                  <w:bookmarkStart w:id="44" w:name="_Toc448495716"/>
                  <w:r>
                    <w:t>Notes</w:t>
                  </w:r>
                  <w:bookmarkEnd w:id="4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r w:rsidR="00206DE1" w:rsidTr="00141BC4">
                    <w:tc>
                      <w:tcPr>
                        <w:tcW w:w="8610" w:type="dxa"/>
                        <w:tcBorders>
                          <w:top w:val="single" w:sz="4" w:space="0" w:color="D9D9D9" w:themeColor="background1" w:themeShade="D9"/>
                          <w:bottom w:val="single" w:sz="4" w:space="0" w:color="D9D9D9" w:themeColor="background1" w:themeShade="D9"/>
                        </w:tcBorders>
                      </w:tcPr>
                      <w:p w:rsidR="00206DE1" w:rsidRDefault="00206DE1" w:rsidP="007570CB">
                        <w:pPr>
                          <w:spacing w:line="360" w:lineRule="auto"/>
                        </w:pPr>
                      </w:p>
                    </w:tc>
                  </w:tr>
                </w:tbl>
                <w:p w:rsidR="00206DE1" w:rsidRPr="00141BC4" w:rsidRDefault="00206DE1" w:rsidP="00206DE1"/>
              </w:txbxContent>
            </v:textbox>
          </v:rect>
        </w:pict>
      </w:r>
    </w:p>
    <w:p w:rsidR="00216804" w:rsidRPr="00C9519E" w:rsidRDefault="00216804" w:rsidP="00C9519E">
      <w:pPr>
        <w:sectPr w:rsidR="00216804" w:rsidRPr="00C9519E"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D9056E">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D9056E" w:rsidRPr="001B4E0F" w:rsidRDefault="00D9056E" w:rsidP="00D235BE">
                  <w:pPr>
                    <w:spacing w:after="0"/>
                    <w:rPr>
                      <w:sz w:val="28"/>
                      <w:szCs w:val="28"/>
                    </w:rPr>
                  </w:pPr>
                  <w:r w:rsidRPr="001B4E0F">
                    <w:rPr>
                      <w:sz w:val="28"/>
                      <w:szCs w:val="28"/>
                    </w:rPr>
                    <w:t>WAMITAB</w:t>
                  </w:r>
                </w:p>
                <w:p w:rsidR="00D9056E" w:rsidRPr="001B4E0F" w:rsidRDefault="00D9056E" w:rsidP="00D235BE">
                  <w:pPr>
                    <w:spacing w:after="0"/>
                    <w:rPr>
                      <w:sz w:val="28"/>
                      <w:szCs w:val="28"/>
                    </w:rPr>
                  </w:pPr>
                  <w:r w:rsidRPr="001B4E0F">
                    <w:rPr>
                      <w:sz w:val="28"/>
                      <w:szCs w:val="28"/>
                    </w:rPr>
                    <w:t>Peterbridge House</w:t>
                  </w:r>
                </w:p>
                <w:p w:rsidR="00D9056E" w:rsidRPr="001B4E0F" w:rsidRDefault="00D9056E" w:rsidP="00D235BE">
                  <w:pPr>
                    <w:spacing w:after="0"/>
                    <w:rPr>
                      <w:sz w:val="28"/>
                      <w:szCs w:val="28"/>
                    </w:rPr>
                  </w:pPr>
                  <w:r w:rsidRPr="001B4E0F">
                    <w:rPr>
                      <w:sz w:val="28"/>
                      <w:szCs w:val="28"/>
                    </w:rPr>
                    <w:t>3 The Lakes</w:t>
                  </w:r>
                </w:p>
                <w:p w:rsidR="00D9056E" w:rsidRPr="001B4E0F" w:rsidRDefault="00D9056E" w:rsidP="00D235BE">
                  <w:pPr>
                    <w:spacing w:after="0"/>
                    <w:rPr>
                      <w:sz w:val="28"/>
                      <w:szCs w:val="28"/>
                    </w:rPr>
                  </w:pPr>
                  <w:r w:rsidRPr="001B4E0F">
                    <w:rPr>
                      <w:sz w:val="28"/>
                      <w:szCs w:val="28"/>
                    </w:rPr>
                    <w:t>Northampton</w:t>
                  </w:r>
                </w:p>
                <w:p w:rsidR="00D9056E" w:rsidRPr="001B4E0F" w:rsidRDefault="00D9056E" w:rsidP="00D235BE">
                  <w:pPr>
                    <w:spacing w:after="0"/>
                    <w:rPr>
                      <w:sz w:val="28"/>
                      <w:szCs w:val="28"/>
                    </w:rPr>
                  </w:pPr>
                  <w:r w:rsidRPr="001B4E0F">
                    <w:rPr>
                      <w:sz w:val="28"/>
                      <w:szCs w:val="28"/>
                    </w:rPr>
                    <w:t>NN4 7HE</w:t>
                  </w:r>
                </w:p>
                <w:p w:rsidR="00D9056E" w:rsidRPr="001B4E0F" w:rsidRDefault="00D9056E" w:rsidP="00D235BE">
                  <w:pPr>
                    <w:spacing w:after="0"/>
                    <w:rPr>
                      <w:sz w:val="28"/>
                      <w:szCs w:val="28"/>
                    </w:rPr>
                  </w:pPr>
                </w:p>
                <w:p w:rsidR="00D9056E" w:rsidRPr="001B4E0F" w:rsidRDefault="00D9056E" w:rsidP="00D235BE">
                  <w:pPr>
                    <w:spacing w:after="0"/>
                    <w:rPr>
                      <w:sz w:val="28"/>
                      <w:szCs w:val="28"/>
                    </w:rPr>
                  </w:pPr>
                  <w:r w:rsidRPr="001B4E0F">
                    <w:rPr>
                      <w:sz w:val="28"/>
                      <w:szCs w:val="28"/>
                    </w:rPr>
                    <w:t>Tel: 01604 231950</w:t>
                  </w:r>
                </w:p>
                <w:p w:rsidR="00D9056E" w:rsidRPr="001B4E0F" w:rsidRDefault="00D9056E" w:rsidP="00D235BE">
                  <w:pPr>
                    <w:spacing w:after="0"/>
                    <w:rPr>
                      <w:sz w:val="28"/>
                      <w:szCs w:val="28"/>
                    </w:rPr>
                  </w:pPr>
                  <w:r w:rsidRPr="001B4E0F">
                    <w:rPr>
                      <w:sz w:val="28"/>
                      <w:szCs w:val="28"/>
                    </w:rPr>
                    <w:t xml:space="preserve">Email: </w:t>
                  </w:r>
                  <w:hyperlink r:id="rId73" w:history="1">
                    <w:r w:rsidRPr="001B4E0F">
                      <w:rPr>
                        <w:rStyle w:val="Hyperlink"/>
                        <w:sz w:val="28"/>
                        <w:szCs w:val="28"/>
                      </w:rPr>
                      <w:t>info.admin@wamitab.org.uk</w:t>
                    </w:r>
                  </w:hyperlink>
                  <w:r w:rsidRPr="001B4E0F">
                    <w:rPr>
                      <w:sz w:val="28"/>
                      <w:szCs w:val="28"/>
                    </w:rPr>
                    <w:t xml:space="preserve"> </w:t>
                  </w:r>
                </w:p>
                <w:p w:rsidR="00D9056E" w:rsidRPr="001B4E0F" w:rsidRDefault="00D9056E" w:rsidP="00D235BE">
                  <w:r w:rsidRPr="001B4E0F">
                    <w:rPr>
                      <w:sz w:val="28"/>
                      <w:szCs w:val="28"/>
                    </w:rPr>
                    <w:t xml:space="preserve">Web: </w:t>
                  </w:r>
                  <w:hyperlink r:id="rId74" w:history="1">
                    <w:r w:rsidRPr="001B4E0F">
                      <w:rPr>
                        <w:rStyle w:val="Hyperlink"/>
                        <w:sz w:val="28"/>
                        <w:szCs w:val="28"/>
                      </w:rPr>
                      <w:t>www.wamitab.org.uk</w:t>
                    </w:r>
                  </w:hyperlink>
                </w:p>
                <w:p w:rsidR="00D9056E" w:rsidRPr="00716FEF" w:rsidRDefault="00D9056E" w:rsidP="00D235BE"/>
                <w:p w:rsidR="00D9056E" w:rsidRDefault="00D9056E"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75"/>
                                </pic:cNvPr>
                                <pic:cNvPicPr>
                                  <a:picLocks noChangeAspect="1" noChangeArrowheads="1"/>
                                </pic:cNvPicPr>
                              </pic:nvPicPr>
                              <pic:blipFill>
                                <a:blip r:embed="rId76"/>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7"/>
                                </pic:cNvPr>
                                <pic:cNvPicPr>
                                  <a:picLocks noChangeAspect="1" noChangeArrowheads="1"/>
                                </pic:cNvPicPr>
                              </pic:nvPicPr>
                              <pic:blipFill>
                                <a:blip r:embed="rId78"/>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9"/>
                                </pic:cNvPr>
                                <pic:cNvPicPr>
                                  <a:picLocks noChangeAspect="1" noChangeArrowheads="1"/>
                                </pic:cNvPicPr>
                              </pic:nvPicPr>
                              <pic:blipFill>
                                <a:blip r:embed="rId8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81"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D9056E">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6E" w:rsidRDefault="00D9056E" w:rsidP="007A18DF">
      <w:pPr>
        <w:spacing w:after="0" w:line="240" w:lineRule="auto"/>
      </w:pPr>
      <w:r>
        <w:separator/>
      </w:r>
    </w:p>
  </w:endnote>
  <w:endnote w:type="continuationSeparator" w:id="0">
    <w:p w:rsidR="00D9056E" w:rsidRDefault="00D9056E"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D9056E" w:rsidRPr="00962130" w:rsidRDefault="00D9056E"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206DE1">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206DE1">
              <w:rPr>
                <w:b/>
                <w:noProof/>
              </w:rPr>
              <w:t>12</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6E" w:rsidRDefault="00D9056E" w:rsidP="007A18DF">
      <w:pPr>
        <w:spacing w:after="0" w:line="240" w:lineRule="auto"/>
      </w:pPr>
      <w:r>
        <w:separator/>
      </w:r>
    </w:p>
  </w:footnote>
  <w:footnote w:type="continuationSeparator" w:id="0">
    <w:p w:rsidR="00D9056E" w:rsidRDefault="00D9056E"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6E" w:rsidRDefault="00D9056E">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Treatment &amp; Transfer Hazardous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6B"/>
    <w:multiLevelType w:val="multilevel"/>
    <w:tmpl w:val="7B9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9F5"/>
    <w:multiLevelType w:val="multilevel"/>
    <w:tmpl w:val="6202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D068B"/>
    <w:multiLevelType w:val="multilevel"/>
    <w:tmpl w:val="22B4DEF8"/>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97F09"/>
    <w:multiLevelType w:val="multilevel"/>
    <w:tmpl w:val="7BDC13F4"/>
    <w:lvl w:ilvl="0">
      <w:start w:val="6"/>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917EE"/>
    <w:multiLevelType w:val="hybridMultilevel"/>
    <w:tmpl w:val="8A08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1A64431"/>
    <w:multiLevelType w:val="multilevel"/>
    <w:tmpl w:val="25D266A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0272B9"/>
    <w:multiLevelType w:val="multilevel"/>
    <w:tmpl w:val="D3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82040"/>
    <w:multiLevelType w:val="hybridMultilevel"/>
    <w:tmpl w:val="F5683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280877"/>
    <w:multiLevelType w:val="multilevel"/>
    <w:tmpl w:val="FFC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BF4693"/>
    <w:multiLevelType w:val="multilevel"/>
    <w:tmpl w:val="584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12E30"/>
    <w:multiLevelType w:val="multilevel"/>
    <w:tmpl w:val="3D3EEB88"/>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621BB2"/>
    <w:multiLevelType w:val="hybridMultilevel"/>
    <w:tmpl w:val="4746C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CD2A9E"/>
    <w:multiLevelType w:val="multilevel"/>
    <w:tmpl w:val="73A85BE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DE021B"/>
    <w:multiLevelType w:val="multilevel"/>
    <w:tmpl w:val="1F9A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8B1953"/>
    <w:multiLevelType w:val="hybridMultilevel"/>
    <w:tmpl w:val="950A2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EE5BC0"/>
    <w:multiLevelType w:val="hybridMultilevel"/>
    <w:tmpl w:val="3FC01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BE2C22"/>
    <w:multiLevelType w:val="multilevel"/>
    <w:tmpl w:val="B5A6130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773E9F"/>
    <w:multiLevelType w:val="hybridMultilevel"/>
    <w:tmpl w:val="10F4C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A3B76B5"/>
    <w:multiLevelType w:val="multilevel"/>
    <w:tmpl w:val="8EE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19"/>
  </w:num>
  <w:num w:numId="6">
    <w:abstractNumId w:val="1"/>
  </w:num>
  <w:num w:numId="7">
    <w:abstractNumId w:val="9"/>
  </w:num>
  <w:num w:numId="8">
    <w:abstractNumId w:val="4"/>
  </w:num>
  <w:num w:numId="9">
    <w:abstractNumId w:val="14"/>
  </w:num>
  <w:num w:numId="10">
    <w:abstractNumId w:val="6"/>
  </w:num>
  <w:num w:numId="11">
    <w:abstractNumId w:val="16"/>
  </w:num>
  <w:num w:numId="12">
    <w:abstractNumId w:val="3"/>
  </w:num>
  <w:num w:numId="13">
    <w:abstractNumId w:val="18"/>
  </w:num>
  <w:num w:numId="14">
    <w:abstractNumId w:val="13"/>
  </w:num>
  <w:num w:numId="15">
    <w:abstractNumId w:val="2"/>
  </w:num>
  <w:num w:numId="16">
    <w:abstractNumId w:val="12"/>
  </w:num>
  <w:num w:numId="17">
    <w:abstractNumId w:val="11"/>
  </w:num>
  <w:num w:numId="18">
    <w:abstractNumId w:val="15"/>
  </w:num>
  <w:num w:numId="19">
    <w:abstractNumId w:val="17"/>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6DE1"/>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51024"/>
    <w:rsid w:val="0037515C"/>
    <w:rsid w:val="0038404D"/>
    <w:rsid w:val="00386E1C"/>
    <w:rsid w:val="003900E0"/>
    <w:rsid w:val="003C2F35"/>
    <w:rsid w:val="003D0276"/>
    <w:rsid w:val="00432472"/>
    <w:rsid w:val="00435092"/>
    <w:rsid w:val="00451640"/>
    <w:rsid w:val="004658A9"/>
    <w:rsid w:val="004946B5"/>
    <w:rsid w:val="0049794F"/>
    <w:rsid w:val="004A66AF"/>
    <w:rsid w:val="004E444C"/>
    <w:rsid w:val="00514D33"/>
    <w:rsid w:val="00515FEE"/>
    <w:rsid w:val="00531B76"/>
    <w:rsid w:val="00533672"/>
    <w:rsid w:val="0055509B"/>
    <w:rsid w:val="005603BA"/>
    <w:rsid w:val="00565064"/>
    <w:rsid w:val="00572F73"/>
    <w:rsid w:val="00584165"/>
    <w:rsid w:val="005A0196"/>
    <w:rsid w:val="005E1DA8"/>
    <w:rsid w:val="00602EF6"/>
    <w:rsid w:val="00604385"/>
    <w:rsid w:val="00606507"/>
    <w:rsid w:val="00623F5B"/>
    <w:rsid w:val="00640C19"/>
    <w:rsid w:val="0065409A"/>
    <w:rsid w:val="0067305F"/>
    <w:rsid w:val="006C2741"/>
    <w:rsid w:val="006C4B24"/>
    <w:rsid w:val="006E2592"/>
    <w:rsid w:val="006E7567"/>
    <w:rsid w:val="007105DB"/>
    <w:rsid w:val="00710B32"/>
    <w:rsid w:val="00714880"/>
    <w:rsid w:val="00725C32"/>
    <w:rsid w:val="00730C37"/>
    <w:rsid w:val="00735112"/>
    <w:rsid w:val="00737FDE"/>
    <w:rsid w:val="007541EF"/>
    <w:rsid w:val="007570CB"/>
    <w:rsid w:val="00793163"/>
    <w:rsid w:val="00794D55"/>
    <w:rsid w:val="007A18DF"/>
    <w:rsid w:val="007A32FC"/>
    <w:rsid w:val="007C0D33"/>
    <w:rsid w:val="00801520"/>
    <w:rsid w:val="0089090D"/>
    <w:rsid w:val="00890A76"/>
    <w:rsid w:val="008C55EB"/>
    <w:rsid w:val="008C5F52"/>
    <w:rsid w:val="008D4389"/>
    <w:rsid w:val="008F3C2C"/>
    <w:rsid w:val="00901066"/>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5F5F"/>
    <w:rsid w:val="00A76467"/>
    <w:rsid w:val="00AC6E6A"/>
    <w:rsid w:val="00AD7EA8"/>
    <w:rsid w:val="00AE0672"/>
    <w:rsid w:val="00B06607"/>
    <w:rsid w:val="00B12621"/>
    <w:rsid w:val="00B23191"/>
    <w:rsid w:val="00B356AF"/>
    <w:rsid w:val="00B4562E"/>
    <w:rsid w:val="00B528C8"/>
    <w:rsid w:val="00B54F61"/>
    <w:rsid w:val="00B65BDC"/>
    <w:rsid w:val="00B65BDD"/>
    <w:rsid w:val="00B83A00"/>
    <w:rsid w:val="00B846F8"/>
    <w:rsid w:val="00B9015E"/>
    <w:rsid w:val="00BA79E3"/>
    <w:rsid w:val="00BB09D8"/>
    <w:rsid w:val="00BB0A8B"/>
    <w:rsid w:val="00BD3710"/>
    <w:rsid w:val="00BE28BE"/>
    <w:rsid w:val="00BF6EC6"/>
    <w:rsid w:val="00C03C07"/>
    <w:rsid w:val="00C06030"/>
    <w:rsid w:val="00C205D7"/>
    <w:rsid w:val="00C6342B"/>
    <w:rsid w:val="00C77589"/>
    <w:rsid w:val="00C84F1F"/>
    <w:rsid w:val="00C9519E"/>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712FF"/>
    <w:rsid w:val="00D73D3C"/>
    <w:rsid w:val="00D9056E"/>
    <w:rsid w:val="00D9401F"/>
    <w:rsid w:val="00DA2328"/>
    <w:rsid w:val="00DB4BF1"/>
    <w:rsid w:val="00DC63A2"/>
    <w:rsid w:val="00DC7068"/>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2D01"/>
    <w:rsid w:val="00EE3DEB"/>
    <w:rsid w:val="00EE4F43"/>
    <w:rsid w:val="00EF18F6"/>
    <w:rsid w:val="00EF5842"/>
    <w:rsid w:val="00F26BF1"/>
    <w:rsid w:val="00F432B7"/>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1">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D9056E"/>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semiHidden/>
    <w:unhideWhenUsed/>
    <w:rsid w:val="00D9056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491793733">
      <w:bodyDiv w:val="1"/>
      <w:marLeft w:val="0"/>
      <w:marRight w:val="0"/>
      <w:marTop w:val="0"/>
      <w:marBottom w:val="0"/>
      <w:divBdr>
        <w:top w:val="none" w:sz="0" w:space="0" w:color="auto"/>
        <w:left w:val="none" w:sz="0" w:space="0" w:color="auto"/>
        <w:bottom w:val="none" w:sz="0" w:space="0" w:color="auto"/>
        <w:right w:val="none" w:sz="0" w:space="0" w:color="auto"/>
      </w:divBdr>
    </w:div>
    <w:div w:id="507595993">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697705423">
      <w:bodyDiv w:val="1"/>
      <w:marLeft w:val="0"/>
      <w:marRight w:val="0"/>
      <w:marTop w:val="0"/>
      <w:marBottom w:val="0"/>
      <w:divBdr>
        <w:top w:val="none" w:sz="0" w:space="0" w:color="auto"/>
        <w:left w:val="none" w:sz="0" w:space="0" w:color="auto"/>
        <w:bottom w:val="none" w:sz="0" w:space="0" w:color="auto"/>
        <w:right w:val="none" w:sz="0" w:space="0" w:color="auto"/>
      </w:divBdr>
    </w:div>
    <w:div w:id="712851959">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98464064">
      <w:bodyDiv w:val="1"/>
      <w:marLeft w:val="0"/>
      <w:marRight w:val="0"/>
      <w:marTop w:val="0"/>
      <w:marBottom w:val="0"/>
      <w:divBdr>
        <w:top w:val="none" w:sz="0" w:space="0" w:color="auto"/>
        <w:left w:val="none" w:sz="0" w:space="0" w:color="auto"/>
        <w:bottom w:val="none" w:sz="0" w:space="0" w:color="auto"/>
        <w:right w:val="none" w:sz="0" w:space="0" w:color="auto"/>
      </w:divBdr>
    </w:div>
    <w:div w:id="1007295179">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386249500">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528906600">
      <w:bodyDiv w:val="1"/>
      <w:marLeft w:val="0"/>
      <w:marRight w:val="0"/>
      <w:marTop w:val="0"/>
      <w:marBottom w:val="0"/>
      <w:divBdr>
        <w:top w:val="none" w:sz="0" w:space="0" w:color="auto"/>
        <w:left w:val="none" w:sz="0" w:space="0" w:color="auto"/>
        <w:bottom w:val="none" w:sz="0" w:space="0" w:color="auto"/>
        <w:right w:val="none" w:sz="0" w:space="0" w:color="auto"/>
      </w:divBdr>
    </w:div>
    <w:div w:id="1556703243">
      <w:bodyDiv w:val="1"/>
      <w:marLeft w:val="0"/>
      <w:marRight w:val="0"/>
      <w:marTop w:val="0"/>
      <w:marBottom w:val="0"/>
      <w:divBdr>
        <w:top w:val="none" w:sz="0" w:space="0" w:color="auto"/>
        <w:left w:val="none" w:sz="0" w:space="0" w:color="auto"/>
        <w:bottom w:val="none" w:sz="0" w:space="0" w:color="auto"/>
        <w:right w:val="none" w:sz="0" w:space="0" w:color="auto"/>
      </w:divBdr>
    </w:div>
    <w:div w:id="1580794890">
      <w:bodyDiv w:val="1"/>
      <w:marLeft w:val="0"/>
      <w:marRight w:val="0"/>
      <w:marTop w:val="0"/>
      <w:marBottom w:val="0"/>
      <w:divBdr>
        <w:top w:val="none" w:sz="0" w:space="0" w:color="auto"/>
        <w:left w:val="none" w:sz="0" w:space="0" w:color="auto"/>
        <w:bottom w:val="none" w:sz="0" w:space="0" w:color="auto"/>
        <w:right w:val="none" w:sz="0" w:space="0" w:color="auto"/>
      </w:divBdr>
    </w:div>
    <w:div w:id="1596590342">
      <w:bodyDiv w:val="1"/>
      <w:marLeft w:val="0"/>
      <w:marRight w:val="0"/>
      <w:marTop w:val="0"/>
      <w:marBottom w:val="0"/>
      <w:divBdr>
        <w:top w:val="none" w:sz="0" w:space="0" w:color="auto"/>
        <w:left w:val="none" w:sz="0" w:space="0" w:color="auto"/>
        <w:bottom w:val="none" w:sz="0" w:space="0" w:color="auto"/>
        <w:right w:val="none" w:sz="0" w:space="0" w:color="auto"/>
      </w:divBdr>
    </w:div>
    <w:div w:id="1664314427">
      <w:bodyDiv w:val="1"/>
      <w:marLeft w:val="0"/>
      <w:marRight w:val="0"/>
      <w:marTop w:val="0"/>
      <w:marBottom w:val="0"/>
      <w:divBdr>
        <w:top w:val="none" w:sz="0" w:space="0" w:color="auto"/>
        <w:left w:val="none" w:sz="0" w:space="0" w:color="auto"/>
        <w:bottom w:val="none" w:sz="0" w:space="0" w:color="auto"/>
        <w:right w:val="none" w:sz="0" w:space="0" w:color="auto"/>
      </w:divBdr>
    </w:div>
    <w:div w:id="1730763875">
      <w:bodyDiv w:val="1"/>
      <w:marLeft w:val="0"/>
      <w:marRight w:val="0"/>
      <w:marTop w:val="0"/>
      <w:marBottom w:val="0"/>
      <w:divBdr>
        <w:top w:val="none" w:sz="0" w:space="0" w:color="auto"/>
        <w:left w:val="none" w:sz="0" w:space="0" w:color="auto"/>
        <w:bottom w:val="none" w:sz="0" w:space="0" w:color="auto"/>
        <w:right w:val="none" w:sz="0" w:space="0" w:color="auto"/>
      </w:divBdr>
    </w:div>
    <w:div w:id="1771854534">
      <w:bodyDiv w:val="1"/>
      <w:marLeft w:val="0"/>
      <w:marRight w:val="0"/>
      <w:marTop w:val="0"/>
      <w:marBottom w:val="0"/>
      <w:divBdr>
        <w:top w:val="none" w:sz="0" w:space="0" w:color="auto"/>
        <w:left w:val="none" w:sz="0" w:space="0" w:color="auto"/>
        <w:bottom w:val="none" w:sz="0" w:space="0" w:color="auto"/>
        <w:right w:val="none" w:sz="0" w:space="0" w:color="auto"/>
      </w:divBdr>
    </w:div>
    <w:div w:id="1862619630">
      <w:bodyDiv w:val="1"/>
      <w:marLeft w:val="0"/>
      <w:marRight w:val="0"/>
      <w:marTop w:val="0"/>
      <w:marBottom w:val="0"/>
      <w:divBdr>
        <w:top w:val="none" w:sz="0" w:space="0" w:color="auto"/>
        <w:left w:val="none" w:sz="0" w:space="0" w:color="auto"/>
        <w:bottom w:val="none" w:sz="0" w:space="0" w:color="auto"/>
        <w:right w:val="none" w:sz="0" w:space="0" w:color="auto"/>
      </w:divBdr>
    </w:div>
    <w:div w:id="1929457453">
      <w:bodyDiv w:val="1"/>
      <w:marLeft w:val="0"/>
      <w:marRight w:val="0"/>
      <w:marTop w:val="0"/>
      <w:marBottom w:val="0"/>
      <w:divBdr>
        <w:top w:val="none" w:sz="0" w:space="0" w:color="auto"/>
        <w:left w:val="none" w:sz="0" w:space="0" w:color="auto"/>
        <w:bottom w:val="none" w:sz="0" w:space="0" w:color="auto"/>
        <w:right w:val="none" w:sz="0" w:space="0" w:color="auto"/>
      </w:divBdr>
    </w:div>
    <w:div w:id="2033724218">
      <w:bodyDiv w:val="1"/>
      <w:marLeft w:val="0"/>
      <w:marRight w:val="0"/>
      <w:marTop w:val="0"/>
      <w:marBottom w:val="0"/>
      <w:divBdr>
        <w:top w:val="none" w:sz="0" w:space="0" w:color="auto"/>
        <w:left w:val="none" w:sz="0" w:space="0" w:color="auto"/>
        <w:bottom w:val="none" w:sz="0" w:space="0" w:color="auto"/>
        <w:right w:val="none" w:sz="0" w:space="0" w:color="auto"/>
      </w:divBdr>
    </w:div>
    <w:div w:id="2047676581">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26"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9" Type="http://schemas.openxmlformats.org/officeDocument/2006/relationships/hyperlink" Target="https://www.gov.uk/how-to-classify-different-types-of-waste" TargetMode="External"/><Relationship Id="rId21"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4"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2" Type="http://schemas.openxmlformats.org/officeDocument/2006/relationships/hyperlink" Target="https://www.gov.uk/guidance/waste-legislation-and-regulations" TargetMode="External"/><Relationship Id="rId47" Type="http://schemas.openxmlformats.org/officeDocument/2006/relationships/hyperlink" Target="https://www.gov.uk/guidance/hazardous-waste-rejected-loads-supplementary-guidance" TargetMode="External"/><Relationship Id="rId50" Type="http://schemas.openxmlformats.org/officeDocument/2006/relationships/hyperlink" Target="https://www.gov.uk/dispose-hazardous-waste/producers-and-holders" TargetMode="External"/><Relationship Id="rId55" Type="http://schemas.openxmlformats.org/officeDocument/2006/relationships/hyperlink" Target="https://www.gov.uk/government/publications/sector-guidance-note-s506-recovery-and-disposal-of-hazardous-and-non-hazardous-waste" TargetMode="External"/><Relationship Id="rId63" Type="http://schemas.openxmlformats.org/officeDocument/2006/relationships/hyperlink" Target="https://www.gov.uk/guidance/hazardous-waste-segregation-and-mixing" TargetMode="External"/><Relationship Id="rId68" Type="http://schemas.openxmlformats.org/officeDocument/2006/relationships/hyperlink" Target="https://www.gov.uk/government/publications/how-to-comply-with-your-environmental-permit" TargetMode="External"/><Relationship Id="rId76"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hyperlink" Target="http://www.hse.gov.uk/pubns/waste27.pdf"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2"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7"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0" Type="http://schemas.openxmlformats.org/officeDocument/2006/relationships/hyperlink" Target="https://www.gov.uk/government/publications/waste-classification-technical-guidance" TargetMode="External"/><Relationship Id="rId45" Type="http://schemas.openxmlformats.org/officeDocument/2006/relationships/hyperlink" Target="https://www.gov.uk/dispose-hazardous-waste/consignment-notes" TargetMode="External"/><Relationship Id="rId53" Type="http://schemas.openxmlformats.org/officeDocument/2006/relationships/hyperlink" Target="https://www.gov.uk/government/publications/sector-guidance-note-s506-recovery-and-disposal-of-hazardous-and-non-hazardous-waste" TargetMode="External"/><Relationship Id="rId58" Type="http://schemas.openxmlformats.org/officeDocument/2006/relationships/hyperlink" Target="https://www.gov.uk/government/publications/how-to-comply-with-your-environmental-permit" TargetMode="External"/><Relationship Id="rId66" Type="http://schemas.openxmlformats.org/officeDocument/2006/relationships/hyperlink" Target="https://www.gov.uk/government/publications/hazardous-waste-management-facilities-review-of-incidents" TargetMode="External"/><Relationship Id="rId74" Type="http://schemas.openxmlformats.org/officeDocument/2006/relationships/hyperlink" Target="http://www.wamitab.org.uk" TargetMode="External"/><Relationship Id="rId79" Type="http://schemas.openxmlformats.org/officeDocument/2006/relationships/hyperlink" Target="https://www.facebook.com/pages/WAMITAB/218830928149483" TargetMode="External"/><Relationship Id="rId5" Type="http://schemas.openxmlformats.org/officeDocument/2006/relationships/settings" Target="settings.xml"/><Relationship Id="rId61" Type="http://schemas.openxmlformats.org/officeDocument/2006/relationships/hyperlink" Target="https://www.ciria.org/Resources/Free_publications/c736.aspx"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1"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4" Type="http://schemas.openxmlformats.org/officeDocument/2006/relationships/image" Target="media/image6.png"/><Relationship Id="rId52" Type="http://schemas.openxmlformats.org/officeDocument/2006/relationships/hyperlink" Target="https://www.gov.uk/government/publications/sector-guidance-note-s506-recovery-and-disposal-of-hazardous-and-non-hazardous-waste" TargetMode="External"/><Relationship Id="rId60" Type="http://schemas.openxmlformats.org/officeDocument/2006/relationships/hyperlink" Target="http://www.hse.gov.uk/pubns/priced/hsg71.pdf" TargetMode="External"/><Relationship Id="rId65" Type="http://schemas.openxmlformats.org/officeDocument/2006/relationships/hyperlink" Target="http://ciwm.org.uk/web/FILES/WISH/WISH_WASTE_28_Reducing_fire_risk_at_waste_management_sites_2015.pdf" TargetMode="External"/><Relationship Id="rId73" Type="http://schemas.openxmlformats.org/officeDocument/2006/relationships/hyperlink" Target="mailto:info.admin@wamitab.org.uk" TargetMode="External"/><Relationship Id="rId78" Type="http://schemas.openxmlformats.org/officeDocument/2006/relationships/image" Target="media/image8.jpeg"/><Relationship Id="rId8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27"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0"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5"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3" Type="http://schemas.openxmlformats.org/officeDocument/2006/relationships/hyperlink" Target="https://www.gov.uk/government/publications/guidance-on-applying-the-waste-hierarchy-to-hazardous-waste" TargetMode="External"/><Relationship Id="rId48" Type="http://schemas.openxmlformats.org/officeDocument/2006/relationships/hyperlink" Target="https://www.gov.uk/dispose-hazardous-waste/consignee-returns" TargetMode="External"/><Relationship Id="rId56" Type="http://schemas.openxmlformats.org/officeDocument/2006/relationships/hyperlink" Target="https://www.gov.uk/government/publications/sector-guidance-note-s506-recovery-and-disposal-of-hazardous-and-non-hazardous-waste" TargetMode="External"/><Relationship Id="rId64" Type="http://schemas.openxmlformats.org/officeDocument/2006/relationships/hyperlink" Target="https://www.gov.uk/government/publications/permitted-sites-fire-prevention-plans" TargetMode="External"/><Relationship Id="rId69" Type="http://schemas.openxmlformats.org/officeDocument/2006/relationships/hyperlink" Target="http://www.hse.gov.uk/pubns/indg345.pdf" TargetMode="External"/><Relationship Id="rId77" Type="http://schemas.openxmlformats.org/officeDocument/2006/relationships/hyperlink" Target="http://www.linkedin.com/company/wamitab" TargetMode="External"/><Relationship Id="rId8" Type="http://schemas.openxmlformats.org/officeDocument/2006/relationships/endnotes" Target="endnotes.xml"/><Relationship Id="rId51" Type="http://schemas.openxmlformats.org/officeDocument/2006/relationships/hyperlink" Target="https://www.gov.uk/government/publications/how-to-comply-with-your-environmental-permit" TargetMode="External"/><Relationship Id="rId72" Type="http://schemas.openxmlformats.org/officeDocument/2006/relationships/hyperlink" Target="https://www.gov.uk/government/publications/waste-classification-technical-guidance" TargetMode="External"/><Relationship Id="rId80"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25"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3"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8" Type="http://schemas.openxmlformats.org/officeDocument/2006/relationships/image" Target="media/image5.png"/><Relationship Id="rId46" Type="http://schemas.openxmlformats.org/officeDocument/2006/relationships/hyperlink" Target="https://www.gov.uk/dispose-hazardous-waste/carriers" TargetMode="External"/><Relationship Id="rId59" Type="http://schemas.openxmlformats.org/officeDocument/2006/relationships/hyperlink" Target="https://www.gov.uk/government/publications/sector-guidance-note-s506-recovery-and-disposal-of-hazardous-and-non-hazardous-waste" TargetMode="External"/><Relationship Id="rId67" Type="http://schemas.openxmlformats.org/officeDocument/2006/relationships/hyperlink" Target="https://www.gov.uk/government/publications/sector-guidance-note-s506-recovery-and-disposal-of-hazardous-and-non-hazardous-waste" TargetMode="External"/><Relationship Id="rId20"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1" Type="http://schemas.openxmlformats.org/officeDocument/2006/relationships/hyperlink" Target="https://www.gov.uk/government/publications/waste-acceptance-at-landfills" TargetMode="External"/><Relationship Id="rId54" Type="http://schemas.openxmlformats.org/officeDocument/2006/relationships/hyperlink" Target="https://www.gov.uk/guidance/hazardous-waste-rejected-loads-supplementary-guidance" TargetMode="External"/><Relationship Id="rId62" Type="http://schemas.openxmlformats.org/officeDocument/2006/relationships/hyperlink" Target="https://www.gov.uk/government/publications/waste-classification-technical-guidance" TargetMode="External"/><Relationship Id="rId70" Type="http://schemas.openxmlformats.org/officeDocument/2006/relationships/hyperlink" Target="http://www.hse.gov.uk/pubns/waste21.pdf" TargetMode="External"/><Relationship Id="rId75" Type="http://schemas.openxmlformats.org/officeDocument/2006/relationships/hyperlink" Target="https://twitter.com/WAMITAB"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28"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36" Type="http://schemas.openxmlformats.org/officeDocument/2006/relationships/hyperlink" Target="file:///W:\Continuing%20Competence\Scheme%20review%20and%20amends%20April%202016\Revision%20Summaries\Old%20revision%20summaries\Treatment%20and%20Transfer%20Hazardous%20Revision%20Summary%20%5bFree%5d.docx" TargetMode="External"/><Relationship Id="rId49" Type="http://schemas.openxmlformats.org/officeDocument/2006/relationships/hyperlink" Target="https://www.gov.uk/dispose-hazardous-waste/consignees" TargetMode="External"/><Relationship Id="rId57" Type="http://schemas.openxmlformats.org/officeDocument/2006/relationships/hyperlink" Target="https://www.gov.uk/guidance/hazardous-waste-rejected-loads-supplementar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6ED7-24BE-4857-BFA7-C15360EC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6</cp:revision>
  <dcterms:created xsi:type="dcterms:W3CDTF">2015-03-03T15:24:00Z</dcterms:created>
  <dcterms:modified xsi:type="dcterms:W3CDTF">2016-04-15T14:00:00Z</dcterms:modified>
</cp:coreProperties>
</file>