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9C" w:rsidRDefault="009523F6" w:rsidP="00C741BD">
      <w:r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-38100</wp:posOffset>
                </wp:positionH>
                <wp:positionV relativeFrom="page">
                  <wp:posOffset>0</wp:posOffset>
                </wp:positionV>
                <wp:extent cx="7886718" cy="10059670"/>
                <wp:effectExtent l="0" t="0" r="0" b="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18" cy="10059670"/>
                          <a:chOff x="0" y="0"/>
                          <a:chExt cx="12418" cy="15840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418" cy="15840"/>
                          </a:xfrm>
                          <a:prstGeom prst="rect">
                            <a:avLst/>
                          </a:prstGeom>
                          <a:solidFill>
                            <a:srgbClr val="3B9F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12" y="721"/>
                            <a:ext cx="1090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 9" o:spid="_x0000_s1026" style="position:absolute;margin-left:-3pt;margin-top:0;width:621pt;height:792.1pt;z-index:-251662336;mso-height-percent:1000;mso-position-horizontal-relative:page;mso-position-vertical-relative:page;mso-height-percent:1000" coordsize="12418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" o:allowincell="f">
                <v:rect id="Rectangle 10" o:spid="_x0000_s1027" style="position:absolute;width:12418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DW0r0A&#10;AADbAAAADwAAAGRycy9kb3ducmV2LnhtbESPzQrCMBCE74LvEFbwpukPiFajiCh4tep9ada22GxK&#10;E7W+vREEb7vM7Hyzq01vGvGkztWWFcTTCARxYXXNpYLL+TCZg3AeWWNjmRS8ycFmPRysMNP2xSd6&#10;5r4UIYRdhgoq79tMSldUZNBNbUsctJvtDPqwdqXUHb5CuGlkEkUzabDmQKiwpV1FxT1/mABJL/t0&#10;l8jcJnyNFy6JI3k9KDUe9dslCE+9/5t/10cd6qfw/SUM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QDW0r0AAADbAAAADwAAAAAAAAAAAAAAAACYAgAAZHJzL2Rvd25yZXYu&#10;eG1sUEsFBgAAAAAEAAQA9QAAAIIDAAAAAA==&#10;" fillcolor="#3b9f09" stroked="f"/>
                <v:rect id="Rectangle 11" o:spid="_x0000_s1028" style="position:absolute;left:612;top:721;width:1090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w10:wrap anchorx="page" anchory="page"/>
              </v:group>
            </w:pict>
          </mc:Fallback>
        </mc:AlternateContent>
      </w: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991985" cy="694690"/>
                <wp:effectExtent l="0" t="9525" r="4445" b="63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985" cy="69469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alpha val="8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360" w:type="dxa"/>
                                <w:right w:w="36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05"/>
                              <w:gridCol w:w="8821"/>
                            </w:tblGrid>
                            <w:tr w:rsidR="00B33788" w:rsidRPr="009D29D4" w:rsidTr="004A2E51">
                              <w:trPr>
                                <w:trHeight w:val="1080"/>
                              </w:trPr>
                              <w:tc>
                                <w:tcPr>
                                  <w:tcW w:w="1000" w:type="pct"/>
                                  <w:shd w:val="clear" w:color="auto" w:fill="000000"/>
                                  <w:vAlign w:val="center"/>
                                </w:tcPr>
                                <w:p w:rsidR="005D36FF" w:rsidRPr="009D29D4" w:rsidRDefault="005D36FF" w:rsidP="004A2E51">
                                  <w:pPr>
                                    <w:pStyle w:val="NoSpacing"/>
                                    <w:rPr>
                                      <w:smallCap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0" w:type="pct"/>
                                  <w:shd w:val="clear" w:color="auto" w:fill="auto"/>
                                  <w:vAlign w:val="center"/>
                                </w:tcPr>
                                <w:p w:rsidR="005D36FF" w:rsidRPr="009D29D4" w:rsidRDefault="00290245" w:rsidP="00560666">
                                  <w:pPr>
                                    <w:pStyle w:val="NoSpacing"/>
                                    <w:rPr>
                                      <w:smallCaps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mallCaps/>
                                      <w:color w:val="FFFFFF"/>
                                      <w:sz w:val="44"/>
                                      <w:szCs w:val="48"/>
                                    </w:rPr>
                                    <w:t xml:space="preserve">0039 </w:t>
                                  </w:r>
                                  <w:r w:rsidR="005D36FF" w:rsidRPr="009D29D4">
                                    <w:rPr>
                                      <w:smallCaps/>
                                      <w:color w:val="FFFFFF"/>
                                      <w:sz w:val="44"/>
                                      <w:szCs w:val="48"/>
                                    </w:rPr>
                                    <w:t>Self Assessment Checklist for Centre Approval</w:t>
                                  </w:r>
                                  <w:r w:rsidR="005D36FF">
                                    <w:rPr>
                                      <w:smallCaps/>
                                      <w:color w:val="FFFFFF"/>
                                      <w:sz w:val="44"/>
                                      <w:szCs w:val="48"/>
                                    </w:rPr>
                                    <w:t xml:space="preserve"> – Taught and T</w:t>
                                  </w:r>
                                  <w:r w:rsidR="005D36FF">
                                    <w:rPr>
                                      <w:smallCaps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ESTED </w:t>
                                  </w:r>
                                  <w:r w:rsidR="005D36FF">
                                    <w:rPr>
                                      <w:smallCaps/>
                                      <w:color w:val="FFFFFF"/>
                                      <w:sz w:val="44"/>
                                      <w:szCs w:val="44"/>
                                    </w:rPr>
                                    <w:t>Q</w:t>
                                  </w:r>
                                  <w:r w:rsidR="005D36FF">
                                    <w:rPr>
                                      <w:smallCaps/>
                                      <w:color w:val="FFFFFF"/>
                                      <w:sz w:val="44"/>
                                      <w:szCs w:val="48"/>
                                    </w:rPr>
                                    <w:t xml:space="preserve">ualifications </w:t>
                                  </w:r>
                                </w:p>
                              </w:tc>
                            </w:tr>
                          </w:tbl>
                          <w:p w:rsidR="005D36FF" w:rsidRDefault="005D36FF" w:rsidP="004A2E51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vert="horz" wrap="square" lIns="228600" tIns="0" rIns="2286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0;margin-top:0;width:550.55pt;height:54.7pt;z-index:251655168;visibility:visible;mso-wrap-style:square;mso-width-percent:90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9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" o:allowincell="f" fillcolor="#a5a5a5" stroked="f">
                <v:fill opacity="58853f"/>
                <v:textbox style="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05"/>
                        <w:gridCol w:w="8821"/>
                      </w:tblGrid>
                      <w:tr w:rsidR="00B33788" w:rsidRPr="009D29D4" w:rsidTr="004A2E51">
                        <w:trPr>
                          <w:trHeight w:val="1080"/>
                        </w:trPr>
                        <w:tc>
                          <w:tcPr>
                            <w:tcW w:w="1000" w:type="pct"/>
                            <w:shd w:val="clear" w:color="auto" w:fill="000000"/>
                            <w:vAlign w:val="center"/>
                          </w:tcPr>
                          <w:p w:rsidR="005D36FF" w:rsidRPr="009D29D4" w:rsidRDefault="005D36FF" w:rsidP="004A2E51">
                            <w:pPr>
                              <w:pStyle w:val="NoSpacing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000" w:type="pct"/>
                            <w:shd w:val="clear" w:color="auto" w:fill="auto"/>
                            <w:vAlign w:val="center"/>
                          </w:tcPr>
                          <w:p w:rsidR="005D36FF" w:rsidRPr="009D29D4" w:rsidRDefault="00290245" w:rsidP="00560666">
                            <w:pPr>
                              <w:pStyle w:val="NoSpacing"/>
                              <w:rPr>
                                <w:smallCaps/>
                                <w:color w:val="FFFF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mallCaps/>
                                <w:color w:val="FFFFFF"/>
                                <w:sz w:val="44"/>
                                <w:szCs w:val="48"/>
                              </w:rPr>
                              <w:t xml:space="preserve">0039 </w:t>
                            </w:r>
                            <w:r w:rsidR="005D36FF" w:rsidRPr="009D29D4">
                              <w:rPr>
                                <w:smallCaps/>
                                <w:color w:val="FFFFFF"/>
                                <w:sz w:val="44"/>
                                <w:szCs w:val="48"/>
                              </w:rPr>
                              <w:t>Self Assessment Checklist for Centre Approval</w:t>
                            </w:r>
                            <w:r w:rsidR="005D36FF">
                              <w:rPr>
                                <w:smallCaps/>
                                <w:color w:val="FFFFFF"/>
                                <w:sz w:val="44"/>
                                <w:szCs w:val="48"/>
                              </w:rPr>
                              <w:t xml:space="preserve"> – Taught and T</w:t>
                            </w:r>
                            <w:r w:rsidR="005D36FF">
                              <w:rPr>
                                <w:smallCaps/>
                                <w:color w:val="FFFFFF"/>
                                <w:sz w:val="36"/>
                                <w:szCs w:val="36"/>
                              </w:rPr>
                              <w:t xml:space="preserve">ESTED </w:t>
                            </w:r>
                            <w:r w:rsidR="005D36FF">
                              <w:rPr>
                                <w:smallCaps/>
                                <w:color w:val="FFFFFF"/>
                                <w:sz w:val="44"/>
                                <w:szCs w:val="44"/>
                              </w:rPr>
                              <w:t>Q</w:t>
                            </w:r>
                            <w:r w:rsidR="005D36FF">
                              <w:rPr>
                                <w:smallCaps/>
                                <w:color w:val="FFFFFF"/>
                                <w:sz w:val="44"/>
                                <w:szCs w:val="48"/>
                              </w:rPr>
                              <w:t xml:space="preserve">ualifications </w:t>
                            </w:r>
                          </w:p>
                        </w:tc>
                      </w:tr>
                    </w:tbl>
                    <w:p w:rsidR="005D36FF" w:rsidRDefault="005D36FF" w:rsidP="004A2E51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86D51"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-360045</wp:posOffset>
            </wp:positionV>
            <wp:extent cx="3165475" cy="1198245"/>
            <wp:effectExtent l="19050" t="0" r="0" b="0"/>
            <wp:wrapNone/>
            <wp:docPr id="12" name="Picture 0" descr="transparent png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ransparent png high 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69C" w:rsidRDefault="00DA769C" w:rsidP="00C741BD"/>
    <w:p w:rsidR="00DA769C" w:rsidRDefault="00DA769C" w:rsidP="00C741BD"/>
    <w:p w:rsidR="00DA769C" w:rsidRDefault="00E86D51" w:rsidP="00C741BD">
      <w:r>
        <w:rPr>
          <w:noProof/>
          <w:lang w:val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5088890" cy="3625850"/>
            <wp:effectExtent l="19050" t="0" r="0" b="0"/>
            <wp:wrapNone/>
            <wp:docPr id="15" name="Picture 15" descr="iStock_Book Concept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Stock_Book Concept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362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69C" w:rsidRDefault="00DA769C" w:rsidP="00C741BD"/>
    <w:p w:rsidR="00DA769C" w:rsidRDefault="00DA769C" w:rsidP="00C741BD"/>
    <w:p w:rsidR="00DA769C" w:rsidRDefault="00DA769C" w:rsidP="00C741BD"/>
    <w:p w:rsidR="00DA769C" w:rsidRDefault="00DA769C" w:rsidP="00C741BD"/>
    <w:p w:rsidR="00DA769C" w:rsidRDefault="00DA769C" w:rsidP="00C741BD"/>
    <w:p w:rsidR="00DA769C" w:rsidRDefault="00DA769C" w:rsidP="00C741BD"/>
    <w:p w:rsidR="00DA769C" w:rsidRDefault="00DA769C" w:rsidP="00C741BD"/>
    <w:p w:rsidR="00DA769C" w:rsidRDefault="00DA769C" w:rsidP="00C741BD"/>
    <w:p w:rsidR="004A2E51" w:rsidRDefault="004A2E51" w:rsidP="00C741BD"/>
    <w:p w:rsidR="004A2E51" w:rsidRDefault="004A2E51" w:rsidP="00C741BD"/>
    <w:p w:rsidR="004A2E51" w:rsidRDefault="004A2E51" w:rsidP="00C741BD"/>
    <w:p w:rsidR="004A2E51" w:rsidRDefault="004A2E51" w:rsidP="00C741BD"/>
    <w:p w:rsidR="004A2E51" w:rsidRDefault="004A2E51" w:rsidP="00C741BD"/>
    <w:p w:rsidR="004A2E51" w:rsidRDefault="004A2E51" w:rsidP="00C741BD"/>
    <w:p w:rsidR="004A2E51" w:rsidRDefault="004A2E51" w:rsidP="00C741BD"/>
    <w:p w:rsidR="004A2E51" w:rsidRDefault="004A2E51" w:rsidP="00C741BD"/>
    <w:p w:rsidR="004A2E51" w:rsidRDefault="004A2E51" w:rsidP="00C741BD"/>
    <w:p w:rsidR="004A2E51" w:rsidRDefault="004A2E51" w:rsidP="00C741BD"/>
    <w:p w:rsidR="004A2E51" w:rsidRDefault="004A2E51" w:rsidP="00C741BD"/>
    <w:p w:rsidR="004A2E51" w:rsidRDefault="004A2E51" w:rsidP="00C741BD"/>
    <w:p w:rsidR="00DA769C" w:rsidRDefault="00DA769C" w:rsidP="00C741BD"/>
    <w:p w:rsidR="004A2E51" w:rsidRDefault="009523F6" w:rsidP="00C741BD">
      <w:pPr>
        <w:sectPr w:rsidR="004A2E51" w:rsidSect="005D36FF">
          <w:headerReference w:type="default" r:id="rId10"/>
          <w:footerReference w:type="default" r:id="rId11"/>
          <w:pgSz w:w="11907" w:h="16839" w:code="9"/>
          <w:pgMar w:top="1440" w:right="1135" w:bottom="1440" w:left="1560" w:header="720" w:footer="720" w:gutter="0"/>
          <w:cols w:space="720"/>
          <w:docGrid w:linePitch="299"/>
        </w:sect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D6C7E1" wp14:editId="51BED36F">
                <wp:simplePos x="0" y="0"/>
                <wp:positionH relativeFrom="margin">
                  <wp:align>center</wp:align>
                </wp:positionH>
                <wp:positionV relativeFrom="paragraph">
                  <wp:posOffset>788035</wp:posOffset>
                </wp:positionV>
                <wp:extent cx="2592070" cy="29273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6FF" w:rsidRPr="00F41BE8" w:rsidRDefault="005D36FF" w:rsidP="009523F6">
                            <w:pPr>
                              <w:jc w:val="center"/>
                              <w:rPr>
                                <w:color w:val="808080"/>
                                <w:sz w:val="26"/>
                                <w:szCs w:val="26"/>
                              </w:rPr>
                            </w:pPr>
                            <w:r w:rsidRPr="00F41BE8">
                              <w:rPr>
                                <w:color w:val="808080"/>
                                <w:sz w:val="26"/>
                                <w:szCs w:val="26"/>
                              </w:rPr>
                              <w:t xml:space="preserve">Version </w:t>
                            </w:r>
                            <w:r w:rsidR="00B33788">
                              <w:rPr>
                                <w:color w:val="808080"/>
                                <w:sz w:val="26"/>
                                <w:szCs w:val="26"/>
                              </w:rPr>
                              <w:t>2</w:t>
                            </w:r>
                            <w:r w:rsidRPr="00F41BE8">
                              <w:rPr>
                                <w:color w:val="808080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B33788">
                              <w:rPr>
                                <w:color w:val="808080"/>
                                <w:sz w:val="26"/>
                                <w:szCs w:val="26"/>
                              </w:rPr>
                              <w:t>May</w:t>
                            </w:r>
                            <w:r>
                              <w:rPr>
                                <w:color w:val="808080"/>
                                <w:sz w:val="26"/>
                                <w:szCs w:val="2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0;margin-top:62.05pt;width:204.1pt;height:23.05pt;z-index:25165619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lwgwIAABc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" stroked="f">
                <v:textbox style="mso-fit-shape-to-text:t">
                  <w:txbxContent>
                    <w:p w:rsidR="005D36FF" w:rsidRPr="00F41BE8" w:rsidRDefault="005D36FF" w:rsidP="009523F6">
                      <w:pPr>
                        <w:jc w:val="center"/>
                        <w:rPr>
                          <w:color w:val="808080"/>
                          <w:sz w:val="26"/>
                          <w:szCs w:val="26"/>
                        </w:rPr>
                      </w:pPr>
                      <w:r w:rsidRPr="00F41BE8">
                        <w:rPr>
                          <w:color w:val="808080"/>
                          <w:sz w:val="26"/>
                          <w:szCs w:val="26"/>
                        </w:rPr>
                        <w:t xml:space="preserve">Version </w:t>
                      </w:r>
                      <w:r w:rsidR="00B33788">
                        <w:rPr>
                          <w:color w:val="808080"/>
                          <w:sz w:val="26"/>
                          <w:szCs w:val="26"/>
                        </w:rPr>
                        <w:t>2</w:t>
                      </w:r>
                      <w:r w:rsidRPr="00F41BE8">
                        <w:rPr>
                          <w:color w:val="808080"/>
                          <w:sz w:val="26"/>
                          <w:szCs w:val="26"/>
                        </w:rPr>
                        <w:t xml:space="preserve">, </w:t>
                      </w:r>
                      <w:r w:rsidR="00B33788">
                        <w:rPr>
                          <w:color w:val="808080"/>
                          <w:sz w:val="26"/>
                          <w:szCs w:val="26"/>
                        </w:rPr>
                        <w:t>May</w:t>
                      </w:r>
                      <w:r>
                        <w:rPr>
                          <w:color w:val="808080"/>
                          <w:sz w:val="26"/>
                          <w:szCs w:val="26"/>
                        </w:rPr>
                        <w:t xml:space="preserve">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769C" w:rsidRPr="009D29D4" w:rsidRDefault="009D29D4" w:rsidP="009A55ED">
      <w:pPr>
        <w:pStyle w:val="Heading2"/>
      </w:pPr>
      <w:r w:rsidRPr="00A72291">
        <w:lastRenderedPageBreak/>
        <w:t>Introduction</w:t>
      </w:r>
    </w:p>
    <w:p w:rsidR="009D29D4" w:rsidRPr="00AE4B48" w:rsidRDefault="009D29D4" w:rsidP="009A55ED">
      <w:pPr>
        <w:jc w:val="left"/>
        <w:rPr>
          <w:sz w:val="16"/>
          <w:szCs w:val="16"/>
        </w:rPr>
      </w:pPr>
    </w:p>
    <w:p w:rsidR="009A2A08" w:rsidRDefault="009A2A08" w:rsidP="009A55ED">
      <w:pPr>
        <w:jc w:val="left"/>
      </w:pPr>
      <w:r>
        <w:t>WAMITAB has produced t</w:t>
      </w:r>
      <w:r w:rsidRPr="00C741BD">
        <w:t xml:space="preserve">his document to </w:t>
      </w:r>
      <w:r>
        <w:t>assist C</w:t>
      </w:r>
      <w:r w:rsidRPr="00C741BD">
        <w:t>entre</w:t>
      </w:r>
      <w:r>
        <w:t>s</w:t>
      </w:r>
      <w:r w:rsidRPr="00C741BD">
        <w:t xml:space="preserve"> </w:t>
      </w:r>
      <w:r>
        <w:t xml:space="preserve">wishing to become approved to deliver WAMITAB tested qualifications. </w:t>
      </w:r>
      <w:r w:rsidRPr="00C741BD">
        <w:t xml:space="preserve">The </w:t>
      </w:r>
      <w:r>
        <w:t xml:space="preserve">below </w:t>
      </w:r>
      <w:r w:rsidRPr="00C741BD">
        <w:t xml:space="preserve">checklist </w:t>
      </w:r>
      <w:r>
        <w:t xml:space="preserve">details common policies, procedures and practices which underpin effective operations in line with WAMITAB’s quality assurance requirements for approved Centres.  It is recommended that a prospective Centre use the checklist to gain a better insight into its current position against each section and </w:t>
      </w:r>
      <w:r w:rsidRPr="00C741BD">
        <w:t xml:space="preserve">identify where </w:t>
      </w:r>
      <w:r>
        <w:t xml:space="preserve">any </w:t>
      </w:r>
      <w:r w:rsidRPr="00C741BD">
        <w:t>gaps in adm</w:t>
      </w:r>
      <w:r>
        <w:t>inistrative and quality systems</w:t>
      </w:r>
      <w:r w:rsidRPr="006B3538">
        <w:t xml:space="preserve"> </w:t>
      </w:r>
      <w:r>
        <w:t xml:space="preserve">may </w:t>
      </w:r>
      <w:r w:rsidRPr="00C741BD">
        <w:t>exist</w:t>
      </w:r>
      <w:r>
        <w:t>.  This will help the Centre prepare for the subsequent approval visit carried out by a WAMITAB External Quality Assurer (EQA)</w:t>
      </w:r>
      <w:r w:rsidRPr="00C741BD">
        <w:t xml:space="preserve">.  </w:t>
      </w:r>
    </w:p>
    <w:p w:rsidR="008F4815" w:rsidRDefault="008F4815" w:rsidP="009A55ED">
      <w:pPr>
        <w:jc w:val="left"/>
      </w:pPr>
    </w:p>
    <w:p w:rsidR="00AE4B48" w:rsidRDefault="00AE4B48" w:rsidP="009A55ED">
      <w:pPr>
        <w:pStyle w:val="Heading2"/>
      </w:pPr>
      <w:r>
        <w:t>Centre Delivery Team</w:t>
      </w:r>
      <w:r w:rsidRPr="00A72291">
        <w:t xml:space="preserve"> </w:t>
      </w:r>
    </w:p>
    <w:p w:rsidR="00AE4B48" w:rsidRPr="00AE4B48" w:rsidRDefault="00AE4B48" w:rsidP="009A55ED">
      <w:pPr>
        <w:jc w:val="left"/>
        <w:rPr>
          <w:b/>
          <w:color w:val="1F497D" w:themeColor="text2"/>
          <w:sz w:val="16"/>
          <w:szCs w:val="16"/>
        </w:rPr>
      </w:pPr>
    </w:p>
    <w:p w:rsidR="009D29D4" w:rsidRDefault="008F4815" w:rsidP="009A55ED">
      <w:pPr>
        <w:jc w:val="left"/>
      </w:pPr>
      <w:r>
        <w:t>WAMITAB expects that trainers/tutors/teachers delivering knowledge and understanding qualifications and units should have relevant competence and exper</w:t>
      </w:r>
      <w:r w:rsidR="00A9794E">
        <w:t>tise</w:t>
      </w:r>
      <w:r>
        <w:t xml:space="preserve"> in the subject that they are delivering and have experience of delivering vocational learning.</w:t>
      </w:r>
      <w:r w:rsidR="00497B47" w:rsidRPr="00C741BD">
        <w:t xml:space="preserve"> </w:t>
      </w:r>
      <w:r>
        <w:t xml:space="preserve">WAMITAB has produced and is able to provide learning and teaching materials to support delivery.  As such, trainers/tutors/teachers must be familiar with the content of the qualification and its associated materials. </w:t>
      </w:r>
      <w:r w:rsidR="00497B47" w:rsidRPr="00C741BD">
        <w:t xml:space="preserve"> </w:t>
      </w:r>
    </w:p>
    <w:p w:rsidR="008F4815" w:rsidRDefault="008F4815" w:rsidP="009A55ED">
      <w:pPr>
        <w:jc w:val="left"/>
      </w:pPr>
    </w:p>
    <w:p w:rsidR="001A6A87" w:rsidRDefault="008F4815" w:rsidP="009A55ED">
      <w:pPr>
        <w:jc w:val="left"/>
      </w:pPr>
      <w:r>
        <w:t>In order to approve non-occupationally competent trainers/tutors/teachers for the delivery of this qualification, WAMITAB will require evidence that they h</w:t>
      </w:r>
      <w:r w:rsidR="00851B2B">
        <w:t>ave attended tutor training relating</w:t>
      </w:r>
      <w:r>
        <w:t xml:space="preserve"> to the WAMITAB qualification they wish to deliver.</w:t>
      </w:r>
      <w:r w:rsidR="00AE4B48">
        <w:t xml:space="preserve"> </w:t>
      </w:r>
      <w:r w:rsidR="001A6A87">
        <w:t xml:space="preserve">Trainers/tutors/teachers must be approved by WAMITAB </w:t>
      </w:r>
      <w:r w:rsidR="001A6A87" w:rsidRPr="00855D17">
        <w:rPr>
          <w:b/>
          <w:u w:val="single"/>
        </w:rPr>
        <w:t>prior</w:t>
      </w:r>
      <w:r w:rsidR="001A6A87">
        <w:t xml:space="preserve"> to them commencing deli</w:t>
      </w:r>
      <w:r w:rsidR="00855D17">
        <w:t>very of WAMITAB qualifications.</w:t>
      </w:r>
      <w:r w:rsidR="001A6A87">
        <w:t xml:space="preserve"> Trainer/tutor/teacher CVs and certificates should be </w:t>
      </w:r>
      <w:r w:rsidR="009A55ED">
        <w:t xml:space="preserve">provided </w:t>
      </w:r>
      <w:r w:rsidR="001A6A87">
        <w:t>to WAMITAB</w:t>
      </w:r>
      <w:r w:rsidR="009A55ED">
        <w:t xml:space="preserve"> for</w:t>
      </w:r>
      <w:r w:rsidR="001A6A87">
        <w:t xml:space="preserve"> approval. </w:t>
      </w:r>
      <w:r w:rsidR="00B52A0D">
        <w:t>T</w:t>
      </w:r>
      <w:r w:rsidR="00851B2B">
        <w:t xml:space="preserve">rainers/tutors/teachers are not permitted to invigilate tests relating to the WAMITAB qualifications they deliver. </w:t>
      </w:r>
    </w:p>
    <w:p w:rsidR="001A6A87" w:rsidRDefault="001A6A87" w:rsidP="009A55ED">
      <w:pPr>
        <w:jc w:val="left"/>
      </w:pPr>
    </w:p>
    <w:p w:rsidR="00855D17" w:rsidRPr="00855D17" w:rsidRDefault="00851B2B" w:rsidP="009A55ED">
      <w:pPr>
        <w:jc w:val="left"/>
        <w:rPr>
          <w:b/>
        </w:rPr>
      </w:pPr>
      <w:r w:rsidRPr="00855D17">
        <w:rPr>
          <w:b/>
        </w:rPr>
        <w:t xml:space="preserve">Please refer to: </w:t>
      </w:r>
    </w:p>
    <w:p w:rsidR="00855D17" w:rsidRDefault="00851B2B" w:rsidP="009A55ED">
      <w:pPr>
        <w:pStyle w:val="ListParagraph"/>
        <w:numPr>
          <w:ilvl w:val="0"/>
          <w:numId w:val="13"/>
        </w:numPr>
        <w:jc w:val="left"/>
      </w:pPr>
      <w:r w:rsidRPr="00855D17">
        <w:rPr>
          <w:rFonts w:asciiTheme="minorHAnsi" w:hAnsiTheme="minorHAnsi" w:cs="Arial"/>
          <w:szCs w:val="22"/>
        </w:rPr>
        <w:t>Regulations</w:t>
      </w:r>
      <w:r>
        <w:t xml:space="preserve"> for the Conduct of WAMITAB Multiple Choice Tests</w:t>
      </w:r>
      <w:r w:rsidR="00855D17">
        <w:t xml:space="preserve"> </w:t>
      </w:r>
    </w:p>
    <w:p w:rsidR="00855D17" w:rsidRDefault="00B52A0D" w:rsidP="009A55ED">
      <w:pPr>
        <w:pStyle w:val="ListParagraph"/>
        <w:numPr>
          <w:ilvl w:val="0"/>
          <w:numId w:val="13"/>
        </w:numPr>
        <w:jc w:val="left"/>
      </w:pPr>
      <w:r>
        <w:t>Code of Practi</w:t>
      </w:r>
      <w:r w:rsidR="00855D17">
        <w:t>ce for the Delivery of WAMITAB Q</w:t>
      </w:r>
      <w:r>
        <w:t>ualifications</w:t>
      </w:r>
    </w:p>
    <w:p w:rsidR="00855D17" w:rsidRDefault="00855D17" w:rsidP="009A55ED">
      <w:pPr>
        <w:pStyle w:val="ListParagraph"/>
        <w:numPr>
          <w:ilvl w:val="0"/>
          <w:numId w:val="13"/>
        </w:numPr>
        <w:jc w:val="left"/>
      </w:pPr>
      <w:r>
        <w:t>WAMITAB Centre Support Guide</w:t>
      </w:r>
    </w:p>
    <w:p w:rsidR="00AE4B48" w:rsidRDefault="00AE4B48" w:rsidP="009A55ED"/>
    <w:p w:rsidR="00855D17" w:rsidRDefault="00855D17" w:rsidP="009A55ED">
      <w:pPr>
        <w:pStyle w:val="Heading2"/>
        <w:sectPr w:rsidR="00855D17" w:rsidSect="005D36FF">
          <w:pgSz w:w="11907" w:h="16839" w:code="9"/>
          <w:pgMar w:top="1440" w:right="1135" w:bottom="1440" w:left="1560" w:header="720" w:footer="720" w:gutter="0"/>
          <w:cols w:space="720"/>
          <w:docGrid w:linePitch="299"/>
        </w:sectPr>
      </w:pPr>
    </w:p>
    <w:p w:rsidR="009A55ED" w:rsidRPr="00A012DF" w:rsidRDefault="009A55ED" w:rsidP="00B33788">
      <w:pPr>
        <w:pStyle w:val="Heading2"/>
        <w:jc w:val="left"/>
        <w:rPr>
          <w:rFonts w:asciiTheme="minorHAnsi" w:hAnsiTheme="minorHAnsi"/>
        </w:rPr>
      </w:pPr>
      <w:r w:rsidRPr="00A012DF">
        <w:rPr>
          <w:rFonts w:asciiTheme="minorHAnsi" w:hAnsiTheme="minorHAnsi"/>
        </w:rPr>
        <w:lastRenderedPageBreak/>
        <w:t>Qualifications to be Approved</w:t>
      </w:r>
    </w:p>
    <w:p w:rsidR="009A55ED" w:rsidRPr="00A012DF" w:rsidRDefault="009A55ED" w:rsidP="00B33788">
      <w:pPr>
        <w:jc w:val="left"/>
        <w:rPr>
          <w:rFonts w:asciiTheme="minorHAnsi" w:hAnsiTheme="minorHAnsi" w:cs="Arial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8"/>
      </w:tblGrid>
      <w:tr w:rsidR="009A55ED" w:rsidRPr="00A012DF" w:rsidTr="009C71A7">
        <w:trPr>
          <w:trHeight w:val="148"/>
        </w:trPr>
        <w:tc>
          <w:tcPr>
            <w:tcW w:w="5000" w:type="pct"/>
            <w:shd w:val="clear" w:color="auto" w:fill="DAEEF3" w:themeFill="accent5" w:themeFillTint="33"/>
            <w:vAlign w:val="center"/>
          </w:tcPr>
          <w:p w:rsidR="009A55ED" w:rsidRPr="00A012DF" w:rsidRDefault="009A55ED" w:rsidP="00B33788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012DF">
              <w:rPr>
                <w:rFonts w:asciiTheme="minorHAnsi" w:hAnsiTheme="minorHAnsi" w:cs="Arial"/>
                <w:b/>
                <w:szCs w:val="22"/>
              </w:rPr>
              <w:t>Qualification Title</w:t>
            </w:r>
          </w:p>
        </w:tc>
      </w:tr>
      <w:tr w:rsidR="009A55ED" w:rsidRPr="00A012DF" w:rsidTr="009C71A7">
        <w:trPr>
          <w:trHeight w:val="400"/>
        </w:trPr>
        <w:tc>
          <w:tcPr>
            <w:tcW w:w="5000" w:type="pct"/>
          </w:tcPr>
          <w:p w:rsidR="009A55ED" w:rsidRPr="00A012DF" w:rsidRDefault="009A55ED" w:rsidP="00B33788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9A55ED" w:rsidRPr="00A012DF" w:rsidTr="009C71A7">
        <w:trPr>
          <w:trHeight w:val="400"/>
        </w:trPr>
        <w:tc>
          <w:tcPr>
            <w:tcW w:w="5000" w:type="pct"/>
          </w:tcPr>
          <w:p w:rsidR="009A55ED" w:rsidRPr="00A012DF" w:rsidRDefault="009A55ED" w:rsidP="00B3378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9A55ED" w:rsidRPr="00A012DF" w:rsidTr="009C71A7">
        <w:trPr>
          <w:trHeight w:val="400"/>
        </w:trPr>
        <w:tc>
          <w:tcPr>
            <w:tcW w:w="5000" w:type="pct"/>
          </w:tcPr>
          <w:p w:rsidR="009A55ED" w:rsidRPr="00A012DF" w:rsidRDefault="009A55ED" w:rsidP="00B3378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9A55ED" w:rsidRPr="00A012DF" w:rsidTr="009C71A7">
        <w:trPr>
          <w:trHeight w:val="400"/>
        </w:trPr>
        <w:tc>
          <w:tcPr>
            <w:tcW w:w="5000" w:type="pct"/>
          </w:tcPr>
          <w:p w:rsidR="009A55ED" w:rsidRPr="00A012DF" w:rsidRDefault="009A55ED" w:rsidP="00B33788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9A55ED" w:rsidRPr="00A012DF" w:rsidRDefault="009A55ED" w:rsidP="00B33788">
      <w:pPr>
        <w:jc w:val="left"/>
        <w:rPr>
          <w:rFonts w:asciiTheme="minorHAnsi" w:hAnsiTheme="minorHAnsi" w:cs="Arial"/>
          <w:b/>
          <w:szCs w:val="22"/>
        </w:rPr>
      </w:pPr>
    </w:p>
    <w:p w:rsidR="009A55ED" w:rsidRPr="00A012DF" w:rsidRDefault="009A55ED" w:rsidP="00B33788">
      <w:pPr>
        <w:pStyle w:val="Heading2"/>
        <w:jc w:val="left"/>
        <w:rPr>
          <w:rFonts w:asciiTheme="minorHAnsi" w:hAnsiTheme="minorHAnsi"/>
        </w:rPr>
      </w:pPr>
      <w:r w:rsidRPr="00A012DF">
        <w:rPr>
          <w:rFonts w:asciiTheme="minorHAnsi" w:hAnsiTheme="minorHAnsi"/>
        </w:rPr>
        <w:t>Supporting Documents</w:t>
      </w:r>
    </w:p>
    <w:p w:rsidR="009A55ED" w:rsidRPr="00A012DF" w:rsidRDefault="009A55ED" w:rsidP="00B33788">
      <w:pPr>
        <w:jc w:val="left"/>
        <w:rPr>
          <w:rFonts w:asciiTheme="minorHAnsi" w:hAnsiTheme="minorHAnsi" w:cs="Arial"/>
          <w:b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8019"/>
      </w:tblGrid>
      <w:tr w:rsidR="009A55ED" w:rsidRPr="00A012DF" w:rsidTr="009C71A7">
        <w:trPr>
          <w:trHeight w:val="294"/>
        </w:trPr>
        <w:tc>
          <w:tcPr>
            <w:tcW w:w="747" w:type="pct"/>
            <w:shd w:val="clear" w:color="auto" w:fill="DAEEF3" w:themeFill="accent5" w:themeFillTint="33"/>
            <w:vAlign w:val="center"/>
          </w:tcPr>
          <w:p w:rsidR="009A55ED" w:rsidRPr="00A012DF" w:rsidRDefault="009A55ED" w:rsidP="00B33788">
            <w:pPr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012DF">
              <w:rPr>
                <w:rFonts w:asciiTheme="minorHAnsi" w:hAnsiTheme="minorHAnsi" w:cs="Arial"/>
                <w:b/>
                <w:szCs w:val="22"/>
              </w:rPr>
              <w:t>Abbreviation</w:t>
            </w:r>
          </w:p>
        </w:tc>
        <w:tc>
          <w:tcPr>
            <w:tcW w:w="4253" w:type="pct"/>
            <w:shd w:val="clear" w:color="auto" w:fill="DAEEF3" w:themeFill="accent5" w:themeFillTint="33"/>
            <w:vAlign w:val="center"/>
          </w:tcPr>
          <w:p w:rsidR="009A55ED" w:rsidRPr="00A012DF" w:rsidRDefault="009A55ED" w:rsidP="00B33788">
            <w:pPr>
              <w:jc w:val="left"/>
              <w:rPr>
                <w:rFonts w:asciiTheme="minorHAnsi" w:hAnsiTheme="minorHAnsi" w:cs="Arial"/>
                <w:i/>
                <w:szCs w:val="22"/>
              </w:rPr>
            </w:pPr>
            <w:r w:rsidRPr="00A012DF">
              <w:rPr>
                <w:rFonts w:asciiTheme="minorHAnsi" w:hAnsiTheme="minorHAnsi" w:cs="Arial"/>
                <w:b/>
                <w:szCs w:val="22"/>
              </w:rPr>
              <w:t xml:space="preserve">Centre Document Index </w:t>
            </w:r>
          </w:p>
        </w:tc>
      </w:tr>
      <w:tr w:rsidR="009A55ED" w:rsidRPr="00A012DF" w:rsidTr="009C71A7">
        <w:trPr>
          <w:trHeight w:val="400"/>
        </w:trPr>
        <w:tc>
          <w:tcPr>
            <w:tcW w:w="747" w:type="pct"/>
          </w:tcPr>
          <w:p w:rsidR="009A55ED" w:rsidRPr="00A012DF" w:rsidRDefault="009A55ED" w:rsidP="00B33788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3" w:type="pct"/>
          </w:tcPr>
          <w:p w:rsidR="009A55ED" w:rsidRPr="00A012DF" w:rsidRDefault="009A55ED" w:rsidP="00B33788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A55ED" w:rsidRPr="00A012DF" w:rsidTr="009C71A7">
        <w:trPr>
          <w:trHeight w:val="400"/>
        </w:trPr>
        <w:tc>
          <w:tcPr>
            <w:tcW w:w="747" w:type="pct"/>
          </w:tcPr>
          <w:p w:rsidR="009A55ED" w:rsidRPr="00A012DF" w:rsidRDefault="009A55ED" w:rsidP="00B33788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3" w:type="pct"/>
          </w:tcPr>
          <w:p w:rsidR="009A55ED" w:rsidRPr="00A012DF" w:rsidRDefault="009A55ED" w:rsidP="00B33788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A55ED" w:rsidRPr="00A012DF" w:rsidTr="009C71A7">
        <w:trPr>
          <w:trHeight w:val="400"/>
        </w:trPr>
        <w:tc>
          <w:tcPr>
            <w:tcW w:w="747" w:type="pct"/>
          </w:tcPr>
          <w:p w:rsidR="009A55ED" w:rsidRPr="00A012DF" w:rsidRDefault="009A55ED" w:rsidP="00B33788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3" w:type="pct"/>
          </w:tcPr>
          <w:p w:rsidR="009A55ED" w:rsidRPr="00A012DF" w:rsidRDefault="009A55ED" w:rsidP="00B33788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A55ED" w:rsidRPr="00A012DF" w:rsidTr="009C71A7">
        <w:trPr>
          <w:trHeight w:val="400"/>
        </w:trPr>
        <w:tc>
          <w:tcPr>
            <w:tcW w:w="747" w:type="pct"/>
          </w:tcPr>
          <w:p w:rsidR="009A55ED" w:rsidRPr="00A012DF" w:rsidRDefault="009A55ED" w:rsidP="00B33788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253" w:type="pct"/>
          </w:tcPr>
          <w:p w:rsidR="009A55ED" w:rsidRPr="00A012DF" w:rsidRDefault="009A55ED" w:rsidP="00B33788">
            <w:pPr>
              <w:jc w:val="left"/>
              <w:rPr>
                <w:rFonts w:asciiTheme="minorHAnsi" w:hAnsiTheme="minorHAnsi"/>
                <w:szCs w:val="22"/>
              </w:rPr>
            </w:pPr>
          </w:p>
        </w:tc>
      </w:tr>
    </w:tbl>
    <w:p w:rsidR="005D36FF" w:rsidRPr="009A55ED" w:rsidRDefault="005D36FF" w:rsidP="00B33788">
      <w:pPr>
        <w:jc w:val="left"/>
        <w:rPr>
          <w:sz w:val="2"/>
        </w:rPr>
        <w:sectPr w:rsidR="005D36FF" w:rsidRPr="009A55ED" w:rsidSect="005D36FF">
          <w:type w:val="continuous"/>
          <w:pgSz w:w="11907" w:h="16839" w:code="9"/>
          <w:pgMar w:top="1440" w:right="1135" w:bottom="1440" w:left="1560" w:header="720" w:footer="720" w:gutter="0"/>
          <w:pgNumType w:start="1"/>
          <w:cols w:space="720"/>
          <w:docGrid w:linePitch="299"/>
        </w:sectPr>
      </w:pPr>
    </w:p>
    <w:p w:rsidR="00B33788" w:rsidRPr="00B33788" w:rsidRDefault="00B33788" w:rsidP="00B33788">
      <w:pPr>
        <w:pStyle w:val="Heading2"/>
        <w:jc w:val="left"/>
        <w:rPr>
          <w:color w:val="4F81BD" w:themeColor="accent1"/>
          <w:sz w:val="24"/>
        </w:rPr>
      </w:pPr>
      <w:r w:rsidRPr="00B33788">
        <w:rPr>
          <w:color w:val="4F81BD" w:themeColor="accent1"/>
          <w:sz w:val="24"/>
        </w:rPr>
        <w:lastRenderedPageBreak/>
        <w:t>1. Planning</w:t>
      </w:r>
    </w:p>
    <w:p w:rsidR="00B33788" w:rsidRPr="00EC00AC" w:rsidRDefault="00B33788" w:rsidP="00B33788">
      <w:pPr>
        <w:pStyle w:val="Heading2"/>
        <w:jc w:val="left"/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1.1</w:t>
      </w:r>
      <w:r w:rsidRPr="00EC00AC">
        <w:rPr>
          <w:color w:val="808080" w:themeColor="background1" w:themeShade="80"/>
          <w:sz w:val="22"/>
          <w:szCs w:val="22"/>
        </w:rPr>
        <w:t xml:space="preserve"> Management systems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875"/>
        <w:gridCol w:w="3160"/>
        <w:gridCol w:w="3170"/>
      </w:tblGrid>
      <w:tr w:rsidR="00B33788" w:rsidRPr="00C623E8" w:rsidTr="00B33788">
        <w:trPr>
          <w:tblHeader/>
        </w:trPr>
        <w:tc>
          <w:tcPr>
            <w:tcW w:w="386" w:type="pct"/>
            <w:shd w:val="clear" w:color="auto" w:fill="DAEEF3" w:themeFill="accent5" w:themeFillTint="33"/>
          </w:tcPr>
          <w:p w:rsidR="00B33788" w:rsidRPr="00C623E8" w:rsidRDefault="00B33788" w:rsidP="00B33788">
            <w:pPr>
              <w:keepNext/>
              <w:spacing w:after="60"/>
              <w:jc w:val="left"/>
              <w:outlineLvl w:val="4"/>
              <w:rPr>
                <w:b/>
                <w:i/>
                <w:color w:val="000000"/>
              </w:rPr>
            </w:pPr>
          </w:p>
        </w:tc>
        <w:tc>
          <w:tcPr>
            <w:tcW w:w="1441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after="60"/>
              <w:jc w:val="left"/>
              <w:outlineLvl w:val="4"/>
              <w:rPr>
                <w:b/>
                <w:color w:val="000000"/>
              </w:rPr>
            </w:pPr>
            <w:r w:rsidRPr="00C623E8">
              <w:rPr>
                <w:b/>
                <w:color w:val="000000"/>
              </w:rPr>
              <w:t>Criteria</w:t>
            </w:r>
          </w:p>
        </w:tc>
        <w:tc>
          <w:tcPr>
            <w:tcW w:w="1584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after="60"/>
              <w:jc w:val="left"/>
              <w:outlineLvl w:val="4"/>
              <w:rPr>
                <w:b/>
                <w:color w:val="000000"/>
              </w:rPr>
            </w:pPr>
            <w:r w:rsidRPr="00C623E8">
              <w:rPr>
                <w:b/>
                <w:color w:val="000000"/>
              </w:rPr>
              <w:t>Possible sources of evidence</w:t>
            </w:r>
          </w:p>
        </w:tc>
        <w:tc>
          <w:tcPr>
            <w:tcW w:w="1589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after="60"/>
              <w:jc w:val="left"/>
              <w:outlineLvl w:val="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Evidence</w:t>
            </w: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rPr>
          <w:trHeight w:val="240"/>
        </w:trPr>
        <w:tc>
          <w:tcPr>
            <w:tcW w:w="386" w:type="pct"/>
          </w:tcPr>
          <w:p w:rsidR="00B33788" w:rsidRPr="00C623E8" w:rsidRDefault="00B33788" w:rsidP="00B33788">
            <w:pPr>
              <w:tabs>
                <w:tab w:val="center" w:pos="4320"/>
                <w:tab w:val="right" w:pos="8640"/>
              </w:tabs>
              <w:jc w:val="left"/>
            </w:pPr>
            <w:r w:rsidRPr="00C623E8">
              <w:t>1.1.1</w:t>
            </w:r>
          </w:p>
        </w:tc>
        <w:tc>
          <w:tcPr>
            <w:tcW w:w="1441" w:type="pct"/>
          </w:tcPr>
          <w:p w:rsidR="00B33788" w:rsidRPr="00C623E8" w:rsidRDefault="00B33788" w:rsidP="00B33788">
            <w:pPr>
              <w:jc w:val="left"/>
            </w:pPr>
            <w:r w:rsidRPr="00C623E8">
              <w:t xml:space="preserve">The </w:t>
            </w:r>
            <w:r>
              <w:t>C</w:t>
            </w:r>
            <w:r w:rsidRPr="00C623E8">
              <w:t>entre’s aims and policies in relation to qualifications are supported by senior management and understood by the</w:t>
            </w:r>
            <w:r>
              <w:t xml:space="preserve"> invigilation </w:t>
            </w:r>
            <w:r w:rsidRPr="00C623E8">
              <w:t>team.</w:t>
            </w:r>
          </w:p>
        </w:tc>
        <w:tc>
          <w:tcPr>
            <w:tcW w:w="1584" w:type="pct"/>
          </w:tcPr>
          <w:p w:rsidR="00B33788" w:rsidRPr="00C623E8" w:rsidRDefault="00B33788" w:rsidP="00B33788">
            <w:pPr>
              <w:numPr>
                <w:ilvl w:val="0"/>
                <w:numId w:val="14"/>
              </w:numPr>
              <w:jc w:val="left"/>
            </w:pPr>
            <w:r w:rsidRPr="00C623E8">
              <w:t>Documented</w:t>
            </w:r>
            <w:r>
              <w:t xml:space="preserve"> </w:t>
            </w:r>
            <w:r w:rsidRPr="00C623E8">
              <w:t>quality procedures.</w:t>
            </w:r>
          </w:p>
          <w:p w:rsidR="00B33788" w:rsidRPr="00C623E8" w:rsidRDefault="00B33788" w:rsidP="00B33788">
            <w:pPr>
              <w:numPr>
                <w:ilvl w:val="0"/>
                <w:numId w:val="14"/>
              </w:numPr>
              <w:jc w:val="left"/>
            </w:pPr>
            <w:r w:rsidRPr="00C623E8">
              <w:t>Progress reports and staff updates.</w:t>
            </w:r>
          </w:p>
          <w:p w:rsidR="00B33788" w:rsidRPr="00C623E8" w:rsidRDefault="00B33788" w:rsidP="00B33788">
            <w:pPr>
              <w:numPr>
                <w:ilvl w:val="0"/>
                <w:numId w:val="14"/>
              </w:numPr>
              <w:contextualSpacing/>
              <w:jc w:val="left"/>
            </w:pPr>
            <w:r>
              <w:t>Health and</w:t>
            </w:r>
            <w:r w:rsidRPr="00C623E8">
              <w:t xml:space="preserve"> Safety Policy </w:t>
            </w:r>
          </w:p>
          <w:p w:rsidR="00B33788" w:rsidRPr="00C623E8" w:rsidRDefault="00B33788" w:rsidP="00B33788">
            <w:pPr>
              <w:numPr>
                <w:ilvl w:val="0"/>
                <w:numId w:val="14"/>
              </w:numPr>
              <w:contextualSpacing/>
              <w:jc w:val="left"/>
            </w:pPr>
            <w:r>
              <w:t>Equality and</w:t>
            </w:r>
            <w:r w:rsidRPr="00C623E8">
              <w:t xml:space="preserve"> Diversity Policy </w:t>
            </w:r>
          </w:p>
          <w:p w:rsidR="00B33788" w:rsidRPr="00C623E8" w:rsidRDefault="00B33788" w:rsidP="00B33788">
            <w:pPr>
              <w:numPr>
                <w:ilvl w:val="0"/>
                <w:numId w:val="14"/>
              </w:numPr>
              <w:contextualSpacing/>
              <w:jc w:val="left"/>
            </w:pPr>
            <w:r w:rsidRPr="00C623E8">
              <w:t xml:space="preserve">Complaints and Appeals Policy </w:t>
            </w:r>
          </w:p>
          <w:p w:rsidR="00B33788" w:rsidRDefault="00B33788" w:rsidP="00B33788">
            <w:pPr>
              <w:numPr>
                <w:ilvl w:val="0"/>
                <w:numId w:val="14"/>
              </w:numPr>
              <w:contextualSpacing/>
              <w:jc w:val="left"/>
            </w:pPr>
            <w:r w:rsidRPr="00C623E8">
              <w:t xml:space="preserve">Malpractice and Maladministration Policy </w:t>
            </w:r>
          </w:p>
          <w:p w:rsidR="00B33788" w:rsidRPr="00C623E8" w:rsidRDefault="00B33788" w:rsidP="00B33788">
            <w:pPr>
              <w:numPr>
                <w:ilvl w:val="0"/>
                <w:numId w:val="14"/>
              </w:numPr>
              <w:contextualSpacing/>
              <w:jc w:val="left"/>
            </w:pPr>
            <w:r>
              <w:t>Procedures for storing test materials securely before, during and after testing</w:t>
            </w:r>
          </w:p>
        </w:tc>
        <w:tc>
          <w:tcPr>
            <w:tcW w:w="1589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rPr>
          <w:trHeight w:val="240"/>
        </w:trPr>
        <w:tc>
          <w:tcPr>
            <w:tcW w:w="386" w:type="pct"/>
          </w:tcPr>
          <w:p w:rsidR="00B33788" w:rsidRPr="00C623E8" w:rsidRDefault="00B33788" w:rsidP="00B33788">
            <w:pPr>
              <w:jc w:val="left"/>
            </w:pPr>
            <w:r w:rsidRPr="00C623E8">
              <w:t>1.1.2</w:t>
            </w:r>
          </w:p>
        </w:tc>
        <w:tc>
          <w:tcPr>
            <w:tcW w:w="1441" w:type="pct"/>
          </w:tcPr>
          <w:p w:rsidR="00B33788" w:rsidRPr="00C623E8" w:rsidRDefault="00B33788" w:rsidP="00B33788">
            <w:pPr>
              <w:jc w:val="left"/>
            </w:pPr>
            <w:r w:rsidRPr="00C623E8">
              <w:t xml:space="preserve">The </w:t>
            </w:r>
            <w:r>
              <w:t>C</w:t>
            </w:r>
            <w:r w:rsidRPr="00C623E8">
              <w:t>entre’s access and fair assessment policy and practice is understood and complied with by le</w:t>
            </w:r>
            <w:r>
              <w:t xml:space="preserve">arners and delivery team. </w:t>
            </w:r>
          </w:p>
        </w:tc>
        <w:tc>
          <w:tcPr>
            <w:tcW w:w="1584" w:type="pct"/>
          </w:tcPr>
          <w:p w:rsidR="00B33788" w:rsidRPr="00C623E8" w:rsidRDefault="00B33788" w:rsidP="00B33788">
            <w:pPr>
              <w:numPr>
                <w:ilvl w:val="0"/>
                <w:numId w:val="15"/>
              </w:numPr>
              <w:jc w:val="left"/>
            </w:pPr>
            <w:r w:rsidRPr="00C623E8">
              <w:t>Access and fair assessment policy review mechanisms.</w:t>
            </w:r>
          </w:p>
        </w:tc>
        <w:tc>
          <w:tcPr>
            <w:tcW w:w="1589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rPr>
          <w:trHeight w:val="240"/>
        </w:trPr>
        <w:tc>
          <w:tcPr>
            <w:tcW w:w="386" w:type="pct"/>
          </w:tcPr>
          <w:p w:rsidR="00B33788" w:rsidRPr="00C623E8" w:rsidRDefault="00B33788" w:rsidP="00B33788">
            <w:pPr>
              <w:jc w:val="left"/>
            </w:pPr>
            <w:r w:rsidRPr="00C623E8">
              <w:t>1.1.3</w:t>
            </w:r>
          </w:p>
        </w:tc>
        <w:tc>
          <w:tcPr>
            <w:tcW w:w="1441" w:type="pct"/>
          </w:tcPr>
          <w:p w:rsidR="00B33788" w:rsidRPr="00C623E8" w:rsidRDefault="00B33788" w:rsidP="00B33788">
            <w:pPr>
              <w:jc w:val="left"/>
            </w:pPr>
            <w:r w:rsidRPr="00C623E8">
              <w:t xml:space="preserve">The roles, responsibilities, authorities and accountabilities of the </w:t>
            </w:r>
            <w:r>
              <w:t xml:space="preserve">delivery and </w:t>
            </w:r>
            <w:r w:rsidRPr="00C623E8">
              <w:t>invigilator team across all assessment sites are clearly defined, allocated and understood.</w:t>
            </w:r>
          </w:p>
        </w:tc>
        <w:tc>
          <w:tcPr>
            <w:tcW w:w="1584" w:type="pct"/>
          </w:tcPr>
          <w:p w:rsidR="00B33788" w:rsidRDefault="00B33788" w:rsidP="00B33788">
            <w:pPr>
              <w:numPr>
                <w:ilvl w:val="0"/>
                <w:numId w:val="16"/>
              </w:numPr>
              <w:jc w:val="left"/>
            </w:pPr>
            <w:r>
              <w:t xml:space="preserve">An organisation chart </w:t>
            </w:r>
          </w:p>
          <w:p w:rsidR="00B33788" w:rsidRDefault="00B33788" w:rsidP="00B33788">
            <w:pPr>
              <w:numPr>
                <w:ilvl w:val="0"/>
                <w:numId w:val="16"/>
              </w:numPr>
              <w:jc w:val="left"/>
            </w:pPr>
            <w:r>
              <w:t xml:space="preserve">Documented and signed agreements indicating the lines of accountability of partner organisations in relation to the delivery and testing of WAMITAB qualifications. </w:t>
            </w:r>
          </w:p>
          <w:p w:rsidR="00B33788" w:rsidRDefault="00B33788" w:rsidP="00B33788">
            <w:pPr>
              <w:numPr>
                <w:ilvl w:val="0"/>
                <w:numId w:val="16"/>
              </w:numPr>
              <w:jc w:val="left"/>
            </w:pPr>
            <w:r>
              <w:t xml:space="preserve">Records of all testing sites and personnel </w:t>
            </w:r>
          </w:p>
          <w:p w:rsidR="00B33788" w:rsidRPr="00C623E8" w:rsidRDefault="00B33788" w:rsidP="00B33788">
            <w:pPr>
              <w:numPr>
                <w:ilvl w:val="0"/>
                <w:numId w:val="16"/>
              </w:numPr>
              <w:jc w:val="left"/>
            </w:pPr>
            <w:r>
              <w:t xml:space="preserve">CVs of the delivery staff have been checked to ensure that the requirements of the assessment strategy have been met. </w:t>
            </w:r>
            <w:r w:rsidRPr="00C623E8">
              <w:t xml:space="preserve"> </w:t>
            </w:r>
          </w:p>
        </w:tc>
        <w:tc>
          <w:tcPr>
            <w:tcW w:w="1589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rPr>
          <w:trHeight w:val="240"/>
        </w:trPr>
        <w:tc>
          <w:tcPr>
            <w:tcW w:w="386" w:type="pct"/>
          </w:tcPr>
          <w:p w:rsidR="00B33788" w:rsidRPr="00C623E8" w:rsidRDefault="00B33788" w:rsidP="00B33788">
            <w:pPr>
              <w:jc w:val="left"/>
            </w:pPr>
            <w:r w:rsidRPr="00C623E8">
              <w:t>1.1.4</w:t>
            </w:r>
          </w:p>
        </w:tc>
        <w:tc>
          <w:tcPr>
            <w:tcW w:w="1441" w:type="pct"/>
          </w:tcPr>
          <w:p w:rsidR="00B33788" w:rsidRPr="00C623E8" w:rsidRDefault="00B33788" w:rsidP="00B33788">
            <w:pPr>
              <w:jc w:val="left"/>
            </w:pPr>
            <w:r>
              <w:t xml:space="preserve">Quality assurance procedures and activities are clearly documented to ensure standardisation of delivery and invigilation. </w:t>
            </w:r>
          </w:p>
        </w:tc>
        <w:tc>
          <w:tcPr>
            <w:tcW w:w="1584" w:type="pct"/>
          </w:tcPr>
          <w:p w:rsidR="00B33788" w:rsidRDefault="00B33788" w:rsidP="00B33788">
            <w:pPr>
              <w:numPr>
                <w:ilvl w:val="0"/>
                <w:numId w:val="17"/>
              </w:numPr>
              <w:jc w:val="left"/>
            </w:pPr>
            <w:r>
              <w:t xml:space="preserve">Quality Assurance Procedures and documentation </w:t>
            </w:r>
          </w:p>
          <w:p w:rsidR="00B33788" w:rsidRDefault="00B33788" w:rsidP="00B33788">
            <w:pPr>
              <w:numPr>
                <w:ilvl w:val="0"/>
                <w:numId w:val="17"/>
              </w:numPr>
              <w:jc w:val="left"/>
            </w:pPr>
            <w:r>
              <w:t>Records of delivery team meetings</w:t>
            </w:r>
          </w:p>
          <w:p w:rsidR="00B33788" w:rsidRPr="00C623E8" w:rsidRDefault="00B33788" w:rsidP="00B33788">
            <w:pPr>
              <w:numPr>
                <w:ilvl w:val="0"/>
                <w:numId w:val="17"/>
              </w:numPr>
              <w:jc w:val="left"/>
            </w:pPr>
            <w:r>
              <w:t xml:space="preserve">Planned schedule of standardisation/networking meetings. </w:t>
            </w:r>
            <w:r w:rsidRPr="00C623E8">
              <w:t xml:space="preserve"> </w:t>
            </w:r>
          </w:p>
        </w:tc>
        <w:tc>
          <w:tcPr>
            <w:tcW w:w="1589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rPr>
          <w:trHeight w:val="240"/>
        </w:trPr>
        <w:tc>
          <w:tcPr>
            <w:tcW w:w="386" w:type="pct"/>
          </w:tcPr>
          <w:p w:rsidR="00B33788" w:rsidRPr="00C623E8" w:rsidRDefault="00B33788" w:rsidP="00B33788">
            <w:pPr>
              <w:jc w:val="left"/>
            </w:pPr>
            <w:r w:rsidRPr="00C623E8">
              <w:t>1.1.5</w:t>
            </w:r>
          </w:p>
        </w:tc>
        <w:tc>
          <w:tcPr>
            <w:tcW w:w="1441" w:type="pct"/>
          </w:tcPr>
          <w:p w:rsidR="00B33788" w:rsidRPr="00C623E8" w:rsidRDefault="00B33788" w:rsidP="00B33788">
            <w:pPr>
              <w:jc w:val="left"/>
            </w:pPr>
            <w:r w:rsidRPr="00C623E8">
              <w:t xml:space="preserve">There has been effective communication within the </w:t>
            </w:r>
            <w:r>
              <w:t xml:space="preserve">delivery </w:t>
            </w:r>
            <w:r w:rsidRPr="00C623E8">
              <w:t xml:space="preserve">team and with WAMITAB </w:t>
            </w:r>
          </w:p>
        </w:tc>
        <w:tc>
          <w:tcPr>
            <w:tcW w:w="1584" w:type="pct"/>
          </w:tcPr>
          <w:p w:rsidR="00B33788" w:rsidRDefault="00B33788" w:rsidP="00B33788">
            <w:pPr>
              <w:numPr>
                <w:ilvl w:val="0"/>
                <w:numId w:val="18"/>
              </w:numPr>
              <w:jc w:val="left"/>
            </w:pPr>
            <w:r>
              <w:t>Staff handbook is provided relevant to the delivery and testing of WAMITAB qualifications</w:t>
            </w:r>
          </w:p>
          <w:p w:rsidR="00B33788" w:rsidRDefault="00B33788" w:rsidP="00B33788">
            <w:pPr>
              <w:numPr>
                <w:ilvl w:val="0"/>
                <w:numId w:val="18"/>
              </w:numPr>
              <w:jc w:val="left"/>
            </w:pPr>
            <w:r>
              <w:t>Minutes of team meetings</w:t>
            </w:r>
          </w:p>
          <w:p w:rsidR="00B33788" w:rsidRPr="00827D4D" w:rsidRDefault="00B33788" w:rsidP="00B33788">
            <w:pPr>
              <w:numPr>
                <w:ilvl w:val="0"/>
                <w:numId w:val="18"/>
              </w:numPr>
              <w:jc w:val="left"/>
            </w:pPr>
            <w:r>
              <w:t xml:space="preserve">Records of communication with WAMITAB. </w:t>
            </w:r>
          </w:p>
        </w:tc>
        <w:tc>
          <w:tcPr>
            <w:tcW w:w="1589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rPr>
          <w:trHeight w:val="240"/>
        </w:trPr>
        <w:tc>
          <w:tcPr>
            <w:tcW w:w="386" w:type="pct"/>
          </w:tcPr>
          <w:p w:rsidR="00B33788" w:rsidRPr="00B72C06" w:rsidRDefault="00B33788" w:rsidP="00B33788">
            <w:pPr>
              <w:jc w:val="left"/>
            </w:pPr>
            <w:r w:rsidRPr="00B72C06">
              <w:t>1.1.6</w:t>
            </w:r>
          </w:p>
        </w:tc>
        <w:tc>
          <w:tcPr>
            <w:tcW w:w="1441" w:type="pct"/>
          </w:tcPr>
          <w:p w:rsidR="00B33788" w:rsidRPr="00B72C06" w:rsidRDefault="00B33788" w:rsidP="00B33788">
            <w:pPr>
              <w:jc w:val="left"/>
            </w:pPr>
            <w:r w:rsidRPr="00B72C06">
              <w:t xml:space="preserve">The centre is compliant with </w:t>
            </w:r>
            <w:r w:rsidRPr="00B72C06">
              <w:lastRenderedPageBreak/>
              <w:t xml:space="preserve">the General Data Protection Regulations (GDPR). </w:t>
            </w:r>
          </w:p>
        </w:tc>
        <w:tc>
          <w:tcPr>
            <w:tcW w:w="1584" w:type="pct"/>
          </w:tcPr>
          <w:p w:rsidR="00B33788" w:rsidRPr="00B72C06" w:rsidRDefault="00B33788" w:rsidP="00B33788">
            <w:pPr>
              <w:pStyle w:val="ListParagraph"/>
              <w:numPr>
                <w:ilvl w:val="0"/>
                <w:numId w:val="41"/>
              </w:numPr>
              <w:jc w:val="left"/>
            </w:pPr>
            <w:r w:rsidRPr="00B72C06">
              <w:lastRenderedPageBreak/>
              <w:t xml:space="preserve">Registered with the </w:t>
            </w:r>
            <w:r w:rsidRPr="00B72C06">
              <w:lastRenderedPageBreak/>
              <w:t>Information Commissioners Office (ICO).</w:t>
            </w:r>
          </w:p>
          <w:p w:rsidR="00B33788" w:rsidRPr="00B72C06" w:rsidRDefault="00B33788" w:rsidP="00B33788">
            <w:pPr>
              <w:pStyle w:val="ListParagraph"/>
              <w:numPr>
                <w:ilvl w:val="0"/>
                <w:numId w:val="41"/>
              </w:numPr>
              <w:jc w:val="left"/>
            </w:pPr>
            <w:r w:rsidRPr="00B72C06">
              <w:t>Published privacy notice on their website.</w:t>
            </w:r>
          </w:p>
          <w:p w:rsidR="00B33788" w:rsidRPr="00B72C06" w:rsidRDefault="00B33788" w:rsidP="00B33788">
            <w:pPr>
              <w:pStyle w:val="ListParagraph"/>
              <w:numPr>
                <w:ilvl w:val="0"/>
                <w:numId w:val="41"/>
              </w:numPr>
              <w:jc w:val="left"/>
            </w:pPr>
            <w:r w:rsidRPr="00B72C06">
              <w:t>Provides every learner with a copy of WAMITAB’s Fair Processing Notice prior to submitting registrations to WAMITAB.</w:t>
            </w:r>
          </w:p>
        </w:tc>
        <w:tc>
          <w:tcPr>
            <w:tcW w:w="1589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3411" w:type="pct"/>
            <w:gridSpan w:val="3"/>
          </w:tcPr>
          <w:p w:rsidR="00B33788" w:rsidRPr="00C623E8" w:rsidRDefault="00B33788" w:rsidP="00B33788">
            <w:pPr>
              <w:jc w:val="left"/>
              <w:rPr>
                <w:b/>
              </w:rPr>
            </w:pPr>
            <w:r w:rsidRPr="00C623E8">
              <w:rPr>
                <w:b/>
              </w:rPr>
              <w:lastRenderedPageBreak/>
              <w:t>Overall Risk Assessment Grade for this Section</w:t>
            </w:r>
          </w:p>
        </w:tc>
        <w:tc>
          <w:tcPr>
            <w:tcW w:w="15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788" w:rsidRPr="00C623E8" w:rsidRDefault="00B33788" w:rsidP="00B33788">
            <w:pPr>
              <w:jc w:val="left"/>
            </w:pPr>
          </w:p>
        </w:tc>
      </w:tr>
    </w:tbl>
    <w:p w:rsidR="00B33788" w:rsidRPr="00C623E8" w:rsidRDefault="00B33788" w:rsidP="00B33788">
      <w:pPr>
        <w:keepNext/>
        <w:jc w:val="left"/>
        <w:outlineLvl w:val="2"/>
        <w:rPr>
          <w:b/>
          <w:color w:val="808080"/>
        </w:rPr>
      </w:pPr>
      <w:r w:rsidRPr="00C623E8">
        <w:rPr>
          <w:b/>
          <w:color w:val="808080"/>
        </w:rPr>
        <w:br w:type="page"/>
      </w:r>
      <w:bookmarkStart w:id="0" w:name="_Toc525618178"/>
      <w:r>
        <w:rPr>
          <w:b/>
          <w:color w:val="808080"/>
        </w:rPr>
        <w:lastRenderedPageBreak/>
        <w:t>1.2</w:t>
      </w:r>
      <w:r w:rsidRPr="00C623E8">
        <w:rPr>
          <w:b/>
          <w:color w:val="808080"/>
        </w:rPr>
        <w:t xml:space="preserve"> Resources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3172"/>
        <w:gridCol w:w="2723"/>
        <w:gridCol w:w="3321"/>
      </w:tblGrid>
      <w:tr w:rsidR="00B33788" w:rsidRPr="00C623E8" w:rsidTr="00B33788">
        <w:trPr>
          <w:tblHeader/>
        </w:trPr>
        <w:tc>
          <w:tcPr>
            <w:tcW w:w="380" w:type="pct"/>
            <w:shd w:val="clear" w:color="auto" w:fill="DAEEF3" w:themeFill="accent5" w:themeFillTint="33"/>
          </w:tcPr>
          <w:p w:rsidR="00B33788" w:rsidRPr="00C623E8" w:rsidRDefault="00B33788" w:rsidP="00B33788">
            <w:pPr>
              <w:keepNext/>
              <w:spacing w:before="120" w:after="60"/>
              <w:jc w:val="left"/>
              <w:outlineLvl w:val="4"/>
              <w:rPr>
                <w:b/>
                <w:i/>
                <w:color w:val="000000"/>
              </w:rPr>
            </w:pPr>
          </w:p>
        </w:tc>
        <w:tc>
          <w:tcPr>
            <w:tcW w:w="1590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before="120" w:after="60"/>
              <w:jc w:val="left"/>
              <w:outlineLvl w:val="4"/>
              <w:rPr>
                <w:b/>
                <w:color w:val="000000"/>
              </w:rPr>
            </w:pPr>
            <w:r w:rsidRPr="00C623E8">
              <w:rPr>
                <w:b/>
                <w:color w:val="000000"/>
              </w:rPr>
              <w:t>Criteria</w:t>
            </w:r>
          </w:p>
        </w:tc>
        <w:tc>
          <w:tcPr>
            <w:tcW w:w="1365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before="120" w:after="60"/>
              <w:jc w:val="left"/>
              <w:outlineLvl w:val="4"/>
              <w:rPr>
                <w:b/>
                <w:color w:val="000000"/>
              </w:rPr>
            </w:pPr>
            <w:r w:rsidRPr="00C623E8">
              <w:rPr>
                <w:b/>
                <w:color w:val="000000"/>
              </w:rPr>
              <w:t>Possible sources of evidence</w:t>
            </w:r>
          </w:p>
        </w:tc>
        <w:tc>
          <w:tcPr>
            <w:tcW w:w="1665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before="120" w:after="60"/>
              <w:jc w:val="left"/>
              <w:outlineLvl w:val="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Evidence</w:t>
            </w: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c>
          <w:tcPr>
            <w:tcW w:w="380" w:type="pct"/>
          </w:tcPr>
          <w:p w:rsidR="00B33788" w:rsidRPr="00C623E8" w:rsidRDefault="00B33788" w:rsidP="00B33788">
            <w:pPr>
              <w:jc w:val="left"/>
            </w:pPr>
            <w:r w:rsidRPr="00C623E8">
              <w:t>1.2.1</w:t>
            </w:r>
          </w:p>
        </w:tc>
        <w:tc>
          <w:tcPr>
            <w:tcW w:w="1590" w:type="pct"/>
          </w:tcPr>
          <w:p w:rsidR="00B33788" w:rsidRPr="00C623E8" w:rsidRDefault="00B33788" w:rsidP="00B33788">
            <w:pPr>
              <w:jc w:val="left"/>
            </w:pPr>
            <w:r w:rsidRPr="00C623E8">
              <w:t>Resource needs are accurately identified in relation to the specific award and resources are made available.</w:t>
            </w:r>
          </w:p>
        </w:tc>
        <w:tc>
          <w:tcPr>
            <w:tcW w:w="1365" w:type="pct"/>
          </w:tcPr>
          <w:p w:rsidR="00B33788" w:rsidRPr="00C623E8" w:rsidRDefault="00B33788" w:rsidP="00B33788">
            <w:pPr>
              <w:numPr>
                <w:ilvl w:val="0"/>
                <w:numId w:val="27"/>
              </w:numPr>
              <w:jc w:val="left"/>
            </w:pPr>
            <w:r w:rsidRPr="00C623E8">
              <w:t>Records of resource availability.</w:t>
            </w:r>
          </w:p>
          <w:p w:rsidR="00B33788" w:rsidRPr="00C623E8" w:rsidRDefault="00B33788" w:rsidP="00B33788">
            <w:pPr>
              <w:numPr>
                <w:ilvl w:val="0"/>
                <w:numId w:val="27"/>
              </w:numPr>
              <w:jc w:val="left"/>
            </w:pPr>
            <w:r w:rsidRPr="00C623E8">
              <w:t>Evidence of additional resources obtained.</w:t>
            </w:r>
          </w:p>
          <w:p w:rsidR="00B33788" w:rsidRPr="00C623E8" w:rsidRDefault="00B33788" w:rsidP="00B33788">
            <w:pPr>
              <w:numPr>
                <w:ilvl w:val="0"/>
                <w:numId w:val="27"/>
              </w:numPr>
              <w:jc w:val="left"/>
            </w:pPr>
            <w:r w:rsidRPr="00C623E8">
              <w:t>Strategy for obtaining additional resources as required.</w:t>
            </w:r>
          </w:p>
        </w:tc>
        <w:tc>
          <w:tcPr>
            <w:tcW w:w="1665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rPr>
          <w:trHeight w:val="3436"/>
        </w:trPr>
        <w:tc>
          <w:tcPr>
            <w:tcW w:w="380" w:type="pct"/>
          </w:tcPr>
          <w:p w:rsidR="00B33788" w:rsidRPr="00C623E8" w:rsidRDefault="00B33788" w:rsidP="00B33788">
            <w:pPr>
              <w:jc w:val="left"/>
            </w:pPr>
            <w:r w:rsidRPr="00C623E8">
              <w:t>1.2.2</w:t>
            </w:r>
          </w:p>
        </w:tc>
        <w:tc>
          <w:tcPr>
            <w:tcW w:w="1590" w:type="pct"/>
          </w:tcPr>
          <w:p w:rsidR="00B33788" w:rsidRPr="00C623E8" w:rsidRDefault="00B33788" w:rsidP="00B33788">
            <w:pPr>
              <w:jc w:val="left"/>
            </w:pPr>
            <w:r w:rsidRPr="00C623E8">
              <w:t>Equipment, accommodation and sites used for the purposes of assessment comply with relevant legislation relating to health and safety and access by learners.</w:t>
            </w:r>
          </w:p>
          <w:p w:rsidR="00B33788" w:rsidRPr="00C623E8" w:rsidRDefault="00B33788" w:rsidP="00B33788">
            <w:pPr>
              <w:jc w:val="left"/>
              <w:rPr>
                <w:b/>
              </w:rPr>
            </w:pPr>
            <w:r>
              <w:rPr>
                <w:b/>
              </w:rPr>
              <w:t xml:space="preserve">IT Specification </w:t>
            </w:r>
          </w:p>
          <w:p w:rsidR="00B33788" w:rsidRPr="00C623E8" w:rsidRDefault="00B33788" w:rsidP="00B33788">
            <w:pPr>
              <w:jc w:val="left"/>
            </w:pPr>
            <w:r w:rsidRPr="00C623E8">
              <w:t>Provision of access to PCs/ laptops with internet access using any of the following browsers:</w:t>
            </w:r>
          </w:p>
          <w:p w:rsidR="00B33788" w:rsidRPr="00C623E8" w:rsidRDefault="00B33788" w:rsidP="00B33788">
            <w:pPr>
              <w:numPr>
                <w:ilvl w:val="0"/>
                <w:numId w:val="37"/>
              </w:numPr>
              <w:contextualSpacing/>
              <w:jc w:val="left"/>
            </w:pPr>
            <w:r w:rsidRPr="00C623E8">
              <w:t xml:space="preserve">Internet explorer 6+,Safari 3+ </w:t>
            </w:r>
          </w:p>
          <w:p w:rsidR="00B33788" w:rsidRPr="00C623E8" w:rsidRDefault="00B33788" w:rsidP="00B33788">
            <w:pPr>
              <w:numPr>
                <w:ilvl w:val="0"/>
                <w:numId w:val="37"/>
              </w:numPr>
              <w:contextualSpacing/>
              <w:jc w:val="left"/>
            </w:pPr>
            <w:r w:rsidRPr="00C623E8">
              <w:t xml:space="preserve">Firefox2.0+, Opera 10.6+ </w:t>
            </w:r>
          </w:p>
          <w:p w:rsidR="00B33788" w:rsidRPr="00C623E8" w:rsidRDefault="00B33788" w:rsidP="00B33788">
            <w:pPr>
              <w:numPr>
                <w:ilvl w:val="0"/>
                <w:numId w:val="37"/>
              </w:numPr>
              <w:contextualSpacing/>
              <w:jc w:val="left"/>
            </w:pPr>
            <w:r w:rsidRPr="00C623E8">
              <w:t xml:space="preserve">Chrome 8+ </w:t>
            </w:r>
          </w:p>
          <w:p w:rsidR="00B33788" w:rsidRPr="00C623E8" w:rsidRDefault="00B33788" w:rsidP="00B33788">
            <w:pPr>
              <w:jc w:val="left"/>
            </w:pPr>
            <w:r w:rsidRPr="00C623E8">
              <w:t>Operating systems: Windows, Macintosh, Linux,  Chrome OS/Chrome book</w:t>
            </w:r>
          </w:p>
        </w:tc>
        <w:tc>
          <w:tcPr>
            <w:tcW w:w="1365" w:type="pct"/>
          </w:tcPr>
          <w:p w:rsidR="00B33788" w:rsidRPr="00C623E8" w:rsidRDefault="00B33788" w:rsidP="00B33788">
            <w:pPr>
              <w:numPr>
                <w:ilvl w:val="0"/>
                <w:numId w:val="28"/>
              </w:numPr>
              <w:jc w:val="left"/>
            </w:pPr>
            <w:r w:rsidRPr="00C623E8">
              <w:t>Public employee liability certificates</w:t>
            </w:r>
            <w:r>
              <w:t xml:space="preserve"> (covered by the Crown if Prison Provision) </w:t>
            </w:r>
          </w:p>
          <w:p w:rsidR="00B33788" w:rsidRPr="00C623E8" w:rsidRDefault="00B33788" w:rsidP="00B33788">
            <w:pPr>
              <w:numPr>
                <w:ilvl w:val="0"/>
                <w:numId w:val="28"/>
              </w:numPr>
              <w:jc w:val="left"/>
            </w:pPr>
            <w:r w:rsidRPr="00C623E8">
              <w:t>Records of equipment and accommodation.</w:t>
            </w:r>
          </w:p>
          <w:p w:rsidR="00B33788" w:rsidRPr="00C623E8" w:rsidRDefault="00B33788" w:rsidP="00B33788">
            <w:pPr>
              <w:numPr>
                <w:ilvl w:val="0"/>
                <w:numId w:val="28"/>
              </w:numPr>
              <w:jc w:val="left"/>
            </w:pPr>
            <w:r w:rsidRPr="00C623E8">
              <w:t>Maintenance schedules.</w:t>
            </w:r>
          </w:p>
          <w:p w:rsidR="00B33788" w:rsidRPr="00C623E8" w:rsidRDefault="00B33788" w:rsidP="00B33788">
            <w:pPr>
              <w:numPr>
                <w:ilvl w:val="0"/>
                <w:numId w:val="28"/>
              </w:numPr>
              <w:jc w:val="left"/>
            </w:pPr>
            <w:r w:rsidRPr="00C623E8">
              <w:t>Health and safety policies</w:t>
            </w:r>
            <w:r>
              <w:t xml:space="preserve"> (</w:t>
            </w:r>
            <w:r w:rsidRPr="00C623E8">
              <w:t>see 1.1.1)</w:t>
            </w:r>
          </w:p>
        </w:tc>
        <w:tc>
          <w:tcPr>
            <w:tcW w:w="1665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rPr>
          <w:trHeight w:val="906"/>
        </w:trPr>
        <w:tc>
          <w:tcPr>
            <w:tcW w:w="380" w:type="pct"/>
          </w:tcPr>
          <w:p w:rsidR="00B33788" w:rsidRPr="00C623E8" w:rsidRDefault="00B33788" w:rsidP="00B33788">
            <w:pPr>
              <w:jc w:val="left"/>
            </w:pPr>
            <w:r w:rsidRPr="00C623E8">
              <w:t>1.2.3</w:t>
            </w:r>
          </w:p>
        </w:tc>
        <w:tc>
          <w:tcPr>
            <w:tcW w:w="1590" w:type="pct"/>
          </w:tcPr>
          <w:p w:rsidR="00B33788" w:rsidRPr="00860806" w:rsidRDefault="00B33788" w:rsidP="00B33788">
            <w:pPr>
              <w:jc w:val="left"/>
            </w:pPr>
            <w:r>
              <w:t xml:space="preserve">There are sufficient competent and qualified delivery staff and invigilators to meet the demand. </w:t>
            </w:r>
          </w:p>
          <w:p w:rsidR="00B33788" w:rsidRPr="00C623E8" w:rsidRDefault="00B33788" w:rsidP="00B33788">
            <w:pPr>
              <w:jc w:val="left"/>
              <w:rPr>
                <w:sz w:val="8"/>
              </w:rPr>
            </w:pPr>
          </w:p>
          <w:p w:rsidR="00B33788" w:rsidRPr="00C623E8" w:rsidRDefault="00B33788" w:rsidP="00B33788">
            <w:pPr>
              <w:jc w:val="left"/>
            </w:pPr>
          </w:p>
        </w:tc>
        <w:tc>
          <w:tcPr>
            <w:tcW w:w="1365" w:type="pct"/>
          </w:tcPr>
          <w:p w:rsidR="00B33788" w:rsidRDefault="00B33788" w:rsidP="00B33788">
            <w:pPr>
              <w:numPr>
                <w:ilvl w:val="0"/>
                <w:numId w:val="29"/>
              </w:numPr>
              <w:jc w:val="left"/>
            </w:pPr>
            <w:r>
              <w:t>CV’s and development plans for the delivery team.</w:t>
            </w:r>
          </w:p>
          <w:p w:rsidR="00B33788" w:rsidRPr="00C623E8" w:rsidRDefault="00B33788" w:rsidP="00B33788">
            <w:pPr>
              <w:numPr>
                <w:ilvl w:val="0"/>
                <w:numId w:val="29"/>
              </w:numPr>
              <w:jc w:val="left"/>
            </w:pPr>
            <w:r>
              <w:t xml:space="preserve">A list of delivery staff and invigilators. </w:t>
            </w:r>
            <w:r w:rsidRPr="00C623E8">
              <w:t xml:space="preserve"> </w:t>
            </w:r>
          </w:p>
        </w:tc>
        <w:tc>
          <w:tcPr>
            <w:tcW w:w="1665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c>
          <w:tcPr>
            <w:tcW w:w="380" w:type="pct"/>
          </w:tcPr>
          <w:p w:rsidR="00B33788" w:rsidRPr="00C623E8" w:rsidRDefault="00B33788" w:rsidP="00B33788">
            <w:pPr>
              <w:jc w:val="left"/>
            </w:pPr>
            <w:r w:rsidRPr="00C623E8">
              <w:t>1.2.4</w:t>
            </w:r>
          </w:p>
        </w:tc>
        <w:tc>
          <w:tcPr>
            <w:tcW w:w="1590" w:type="pct"/>
          </w:tcPr>
          <w:p w:rsidR="00B33788" w:rsidRPr="00C623E8" w:rsidRDefault="00B33788" w:rsidP="00B33788">
            <w:pPr>
              <w:jc w:val="left"/>
            </w:pPr>
            <w:r w:rsidRPr="00C623E8">
              <w:t>A staff development programme is established for the</w:t>
            </w:r>
            <w:r>
              <w:t xml:space="preserve"> </w:t>
            </w:r>
            <w:r w:rsidRPr="00C623E8">
              <w:t>delivery staff/ invigilators and internal quality assurance team in line with identified needs.</w:t>
            </w:r>
          </w:p>
        </w:tc>
        <w:tc>
          <w:tcPr>
            <w:tcW w:w="1365" w:type="pct"/>
          </w:tcPr>
          <w:p w:rsidR="00B33788" w:rsidRPr="00C623E8" w:rsidRDefault="00B33788" w:rsidP="00B33788">
            <w:pPr>
              <w:numPr>
                <w:ilvl w:val="0"/>
                <w:numId w:val="30"/>
              </w:numPr>
              <w:jc w:val="left"/>
            </w:pPr>
            <w:r w:rsidRPr="00C623E8">
              <w:t>Staff induction and guidance materials related to WAMITAB provision.</w:t>
            </w:r>
          </w:p>
          <w:p w:rsidR="00B33788" w:rsidRPr="00C623E8" w:rsidRDefault="00B33788" w:rsidP="00B33788">
            <w:pPr>
              <w:numPr>
                <w:ilvl w:val="0"/>
                <w:numId w:val="30"/>
              </w:numPr>
              <w:jc w:val="left"/>
            </w:pPr>
            <w:r w:rsidRPr="00C623E8">
              <w:t xml:space="preserve">Schedule of planned meetings. </w:t>
            </w:r>
          </w:p>
          <w:p w:rsidR="00B33788" w:rsidRPr="00C623E8" w:rsidRDefault="00B33788" w:rsidP="00B33788">
            <w:pPr>
              <w:numPr>
                <w:ilvl w:val="0"/>
                <w:numId w:val="30"/>
              </w:numPr>
              <w:jc w:val="left"/>
            </w:pPr>
            <w:r>
              <w:t>Development plans</w:t>
            </w:r>
          </w:p>
        </w:tc>
        <w:tc>
          <w:tcPr>
            <w:tcW w:w="1665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c>
          <w:tcPr>
            <w:tcW w:w="380" w:type="pct"/>
          </w:tcPr>
          <w:p w:rsidR="00B33788" w:rsidRPr="00C623E8" w:rsidRDefault="00B33788" w:rsidP="00B33788">
            <w:pPr>
              <w:jc w:val="left"/>
            </w:pPr>
            <w:r w:rsidRPr="00C623E8">
              <w:t>1.2.5</w:t>
            </w:r>
          </w:p>
        </w:tc>
        <w:tc>
          <w:tcPr>
            <w:tcW w:w="1590" w:type="pct"/>
          </w:tcPr>
          <w:p w:rsidR="00B33788" w:rsidRPr="00C623E8" w:rsidRDefault="00B33788" w:rsidP="00B33788">
            <w:pPr>
              <w:jc w:val="left"/>
            </w:pPr>
            <w:r>
              <w:t xml:space="preserve">Delivery staff/invigilators have sufficient time, resources and authority to perform their roles and responsibilities effectively. </w:t>
            </w:r>
          </w:p>
        </w:tc>
        <w:tc>
          <w:tcPr>
            <w:tcW w:w="1365" w:type="pct"/>
          </w:tcPr>
          <w:p w:rsidR="00B33788" w:rsidRDefault="00B33788" w:rsidP="00B33788">
            <w:pPr>
              <w:numPr>
                <w:ilvl w:val="0"/>
                <w:numId w:val="31"/>
              </w:numPr>
              <w:contextualSpacing/>
              <w:jc w:val="left"/>
            </w:pPr>
            <w:r>
              <w:t xml:space="preserve">The issue of sufficient time, resources and authority to perform their roles and responsibilities, maybe included in the schedule within the Centre’s contract with the individual. </w:t>
            </w:r>
          </w:p>
          <w:p w:rsidR="00B33788" w:rsidRDefault="00B33788" w:rsidP="00B33788">
            <w:pPr>
              <w:numPr>
                <w:ilvl w:val="0"/>
                <w:numId w:val="31"/>
              </w:numPr>
              <w:contextualSpacing/>
              <w:jc w:val="left"/>
            </w:pPr>
            <w:r>
              <w:t xml:space="preserve">Delivery staff/learner allocation </w:t>
            </w:r>
          </w:p>
          <w:p w:rsidR="00B33788" w:rsidRDefault="00B33788" w:rsidP="00B33788">
            <w:pPr>
              <w:numPr>
                <w:ilvl w:val="0"/>
                <w:numId w:val="31"/>
              </w:numPr>
              <w:contextualSpacing/>
              <w:jc w:val="left"/>
            </w:pPr>
            <w:r>
              <w:t xml:space="preserve">Learner delivery staff </w:t>
            </w:r>
            <w:r>
              <w:lastRenderedPageBreak/>
              <w:t>ratio and time allocation</w:t>
            </w:r>
          </w:p>
          <w:p w:rsidR="00B33788" w:rsidRPr="00D91128" w:rsidRDefault="00B33788" w:rsidP="00B33788">
            <w:pPr>
              <w:numPr>
                <w:ilvl w:val="0"/>
                <w:numId w:val="31"/>
              </w:numPr>
              <w:contextualSpacing/>
              <w:jc w:val="left"/>
            </w:pPr>
            <w:r>
              <w:t>Oral confirmation from the delivery staff and quality assurance team.</w:t>
            </w:r>
          </w:p>
        </w:tc>
        <w:tc>
          <w:tcPr>
            <w:tcW w:w="1665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c>
          <w:tcPr>
            <w:tcW w:w="380" w:type="pct"/>
          </w:tcPr>
          <w:p w:rsidR="00B33788" w:rsidRPr="00C623E8" w:rsidRDefault="00B33788" w:rsidP="00B33788">
            <w:pPr>
              <w:jc w:val="left"/>
            </w:pPr>
            <w:r w:rsidRPr="00C623E8">
              <w:lastRenderedPageBreak/>
              <w:t>1.2.6</w:t>
            </w:r>
          </w:p>
        </w:tc>
        <w:tc>
          <w:tcPr>
            <w:tcW w:w="1590" w:type="pct"/>
          </w:tcPr>
          <w:p w:rsidR="00B33788" w:rsidRDefault="00B33788" w:rsidP="00B33788">
            <w:pPr>
              <w:jc w:val="left"/>
            </w:pPr>
            <w:r w:rsidRPr="00C623E8">
              <w:t xml:space="preserve">WAMITAB is notified of any changes which may affect the </w:t>
            </w:r>
            <w:r>
              <w:t>C</w:t>
            </w:r>
            <w:r w:rsidRPr="00C623E8">
              <w:t xml:space="preserve">entre’s ability to meet the approved </w:t>
            </w:r>
            <w:r>
              <w:t>C</w:t>
            </w:r>
            <w:r w:rsidRPr="00C623E8">
              <w:t>entre criteria</w:t>
            </w:r>
          </w:p>
          <w:p w:rsidR="00B33788" w:rsidRDefault="00B33788" w:rsidP="00B33788">
            <w:pPr>
              <w:jc w:val="left"/>
            </w:pPr>
          </w:p>
          <w:p w:rsidR="00B33788" w:rsidRDefault="00B33788" w:rsidP="00B33788">
            <w:pPr>
              <w:jc w:val="left"/>
            </w:pPr>
          </w:p>
          <w:p w:rsidR="00B33788" w:rsidRDefault="00B33788" w:rsidP="00B33788">
            <w:pPr>
              <w:jc w:val="left"/>
            </w:pPr>
          </w:p>
          <w:p w:rsidR="00B33788" w:rsidRDefault="00B33788" w:rsidP="00B33788">
            <w:pPr>
              <w:jc w:val="left"/>
            </w:pPr>
          </w:p>
          <w:p w:rsidR="00B33788" w:rsidRPr="00C623E8" w:rsidRDefault="00B33788" w:rsidP="00B33788">
            <w:pPr>
              <w:jc w:val="left"/>
            </w:pPr>
          </w:p>
        </w:tc>
        <w:tc>
          <w:tcPr>
            <w:tcW w:w="1365" w:type="pct"/>
          </w:tcPr>
          <w:p w:rsidR="00B33788" w:rsidRPr="00C623E8" w:rsidRDefault="00B33788" w:rsidP="00B33788">
            <w:pPr>
              <w:numPr>
                <w:ilvl w:val="0"/>
                <w:numId w:val="32"/>
              </w:numPr>
              <w:jc w:val="left"/>
            </w:pPr>
            <w:r w:rsidRPr="00C623E8">
              <w:t xml:space="preserve">Systems must be set up to ensure that the </w:t>
            </w:r>
            <w:r>
              <w:t xml:space="preserve">Centre </w:t>
            </w:r>
            <w:r w:rsidRPr="00C623E8">
              <w:t xml:space="preserve"> advises WAMITAB of any changes which may affect the </w:t>
            </w:r>
            <w:r>
              <w:t>C</w:t>
            </w:r>
            <w:r w:rsidRPr="00C623E8">
              <w:t xml:space="preserve">entre’s ability to meet the </w:t>
            </w:r>
            <w:r>
              <w:t>C</w:t>
            </w:r>
            <w:r w:rsidRPr="00C623E8">
              <w:t>entre approval criteria.</w:t>
            </w:r>
          </w:p>
          <w:p w:rsidR="00B33788" w:rsidRPr="00C623E8" w:rsidRDefault="00B33788" w:rsidP="00B33788">
            <w:pPr>
              <w:ind w:left="360"/>
              <w:jc w:val="left"/>
            </w:pPr>
            <w:r w:rsidRPr="00C623E8">
              <w:t>These include potential change in trading name, changes in staff and resources, loss of funding contract. Any issue which is likely to have an adverse effect</w:t>
            </w:r>
            <w:r w:rsidRPr="00C623E8">
              <w:rPr>
                <w:color w:val="0070C0"/>
              </w:rPr>
              <w:t xml:space="preserve">. </w:t>
            </w:r>
          </w:p>
        </w:tc>
        <w:tc>
          <w:tcPr>
            <w:tcW w:w="1665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c>
          <w:tcPr>
            <w:tcW w:w="380" w:type="pct"/>
          </w:tcPr>
          <w:p w:rsidR="00B33788" w:rsidRPr="00C623E8" w:rsidRDefault="00B33788" w:rsidP="00B33788">
            <w:pPr>
              <w:jc w:val="left"/>
            </w:pPr>
            <w:r>
              <w:t xml:space="preserve">1.2.7 </w:t>
            </w:r>
          </w:p>
        </w:tc>
        <w:tc>
          <w:tcPr>
            <w:tcW w:w="1590" w:type="pct"/>
          </w:tcPr>
          <w:p w:rsidR="00B33788" w:rsidRPr="00C623E8" w:rsidRDefault="00B33788" w:rsidP="00B33788">
            <w:pPr>
              <w:jc w:val="left"/>
            </w:pPr>
            <w:r>
              <w:t xml:space="preserve">The Centre has the staff resources and systems to support the delivery of the qualification. </w:t>
            </w:r>
          </w:p>
        </w:tc>
        <w:tc>
          <w:tcPr>
            <w:tcW w:w="1365" w:type="pct"/>
          </w:tcPr>
          <w:p w:rsidR="00B33788" w:rsidRPr="00D91128" w:rsidRDefault="00B33788" w:rsidP="00B33788">
            <w:pPr>
              <w:pStyle w:val="ListParagraph"/>
              <w:numPr>
                <w:ilvl w:val="0"/>
                <w:numId w:val="39"/>
              </w:numPr>
              <w:jc w:val="left"/>
            </w:pPr>
            <w:r w:rsidRPr="00D91128">
              <w:t xml:space="preserve">Continuity plans </w:t>
            </w:r>
          </w:p>
        </w:tc>
        <w:tc>
          <w:tcPr>
            <w:tcW w:w="1665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3335" w:type="pct"/>
            <w:gridSpan w:val="3"/>
            <w:tcBorders>
              <w:right w:val="single" w:sz="18" w:space="0" w:color="auto"/>
            </w:tcBorders>
          </w:tcPr>
          <w:p w:rsidR="00B33788" w:rsidRPr="00C623E8" w:rsidRDefault="00B33788" w:rsidP="00B33788">
            <w:pPr>
              <w:jc w:val="left"/>
              <w:rPr>
                <w:b/>
              </w:rPr>
            </w:pPr>
            <w:r w:rsidRPr="00C623E8">
              <w:rPr>
                <w:b/>
              </w:rPr>
              <w:t>Overall Risk Assessment Grade for this Section</w:t>
            </w:r>
          </w:p>
        </w:tc>
        <w:tc>
          <w:tcPr>
            <w:tcW w:w="16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788" w:rsidRPr="00C623E8" w:rsidRDefault="00B33788" w:rsidP="00B33788">
            <w:pPr>
              <w:tabs>
                <w:tab w:val="center" w:pos="4320"/>
                <w:tab w:val="right" w:pos="8640"/>
              </w:tabs>
              <w:jc w:val="left"/>
            </w:pPr>
          </w:p>
        </w:tc>
      </w:tr>
    </w:tbl>
    <w:p w:rsidR="00B33788" w:rsidRPr="00C623E8" w:rsidRDefault="00B33788" w:rsidP="00B33788">
      <w:pPr>
        <w:keepNext/>
        <w:jc w:val="left"/>
        <w:outlineLvl w:val="1"/>
        <w:rPr>
          <w:b/>
          <w:color w:val="002060"/>
        </w:rPr>
      </w:pPr>
      <w:bookmarkStart w:id="1" w:name="_Toc525618179"/>
    </w:p>
    <w:p w:rsidR="00B33788" w:rsidRPr="00C623E8" w:rsidRDefault="00B33788" w:rsidP="00B33788">
      <w:pPr>
        <w:jc w:val="left"/>
      </w:pPr>
    </w:p>
    <w:p w:rsidR="00B33788" w:rsidRPr="00C623E8" w:rsidRDefault="00B33788" w:rsidP="00B33788">
      <w:pPr>
        <w:jc w:val="left"/>
      </w:pPr>
    </w:p>
    <w:p w:rsidR="00B33788" w:rsidRDefault="00B33788" w:rsidP="00B33788">
      <w:pPr>
        <w:jc w:val="left"/>
      </w:pPr>
    </w:p>
    <w:p w:rsidR="00B33788" w:rsidRDefault="00B33788" w:rsidP="00B33788">
      <w:pPr>
        <w:jc w:val="left"/>
      </w:pPr>
    </w:p>
    <w:p w:rsidR="00B33788" w:rsidRDefault="00B33788" w:rsidP="00B33788">
      <w:pPr>
        <w:jc w:val="left"/>
      </w:pPr>
    </w:p>
    <w:p w:rsidR="00B33788" w:rsidRDefault="00B33788" w:rsidP="00B33788">
      <w:pPr>
        <w:keepNext/>
        <w:jc w:val="left"/>
        <w:outlineLvl w:val="1"/>
        <w:rPr>
          <w:b/>
          <w:color w:val="002060"/>
        </w:rPr>
        <w:sectPr w:rsidR="00B33788" w:rsidSect="00B33788">
          <w:pgSz w:w="11907" w:h="16839" w:code="9"/>
          <w:pgMar w:top="1134" w:right="709" w:bottom="1276" w:left="1440" w:header="720" w:footer="720" w:gutter="0"/>
          <w:pgNumType w:start="3"/>
          <w:cols w:space="720"/>
          <w:docGrid w:linePitch="299"/>
        </w:sectPr>
      </w:pPr>
    </w:p>
    <w:p w:rsidR="00B33788" w:rsidRDefault="00B33788" w:rsidP="00B33788">
      <w:pPr>
        <w:keepNext/>
        <w:jc w:val="left"/>
        <w:outlineLvl w:val="1"/>
        <w:rPr>
          <w:b/>
          <w:color w:val="4F81BD" w:themeColor="accent1"/>
          <w:sz w:val="26"/>
          <w:szCs w:val="26"/>
        </w:rPr>
        <w:sectPr w:rsidR="00B33788" w:rsidSect="00B33788">
          <w:type w:val="continuous"/>
          <w:pgSz w:w="11907" w:h="16839" w:code="9"/>
          <w:pgMar w:top="720" w:right="720" w:bottom="720" w:left="1134" w:header="708" w:footer="708" w:gutter="0"/>
          <w:cols w:space="708"/>
          <w:docGrid w:linePitch="360"/>
        </w:sectPr>
      </w:pPr>
    </w:p>
    <w:p w:rsidR="00B33788" w:rsidRPr="005F7E74" w:rsidRDefault="00B33788" w:rsidP="00B33788">
      <w:pPr>
        <w:keepNext/>
        <w:jc w:val="left"/>
        <w:outlineLvl w:val="1"/>
        <w:rPr>
          <w:b/>
          <w:color w:val="4F81BD" w:themeColor="accent1"/>
          <w:sz w:val="26"/>
          <w:szCs w:val="26"/>
        </w:rPr>
      </w:pPr>
      <w:r w:rsidRPr="005F7E74">
        <w:rPr>
          <w:b/>
          <w:color w:val="4F81BD" w:themeColor="accent1"/>
          <w:sz w:val="26"/>
          <w:szCs w:val="26"/>
        </w:rPr>
        <w:lastRenderedPageBreak/>
        <w:t>2</w:t>
      </w:r>
      <w:r>
        <w:rPr>
          <w:b/>
          <w:color w:val="4F81BD" w:themeColor="accent1"/>
          <w:sz w:val="26"/>
          <w:szCs w:val="26"/>
        </w:rPr>
        <w:t>.</w:t>
      </w:r>
      <w:r w:rsidRPr="005F7E74">
        <w:rPr>
          <w:b/>
          <w:color w:val="4F81BD" w:themeColor="accent1"/>
          <w:sz w:val="26"/>
          <w:szCs w:val="26"/>
        </w:rPr>
        <w:t xml:space="preserve"> Delivery</w:t>
      </w:r>
      <w:bookmarkEnd w:id="1"/>
    </w:p>
    <w:p w:rsidR="00B33788" w:rsidRPr="00C623E8" w:rsidRDefault="00B33788" w:rsidP="00B33788">
      <w:pPr>
        <w:keepNext/>
        <w:jc w:val="left"/>
        <w:outlineLvl w:val="2"/>
        <w:rPr>
          <w:b/>
          <w:color w:val="808080"/>
        </w:rPr>
      </w:pPr>
      <w:bookmarkStart w:id="2" w:name="_Toc525618180"/>
      <w:r>
        <w:rPr>
          <w:b/>
          <w:color w:val="808080"/>
        </w:rPr>
        <w:t>2.1</w:t>
      </w:r>
      <w:r w:rsidRPr="00C623E8">
        <w:rPr>
          <w:b/>
          <w:color w:val="808080"/>
        </w:rPr>
        <w:t xml:space="preserve"> Learner support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3467"/>
        <w:gridCol w:w="3224"/>
        <w:gridCol w:w="2744"/>
      </w:tblGrid>
      <w:tr w:rsidR="00B33788" w:rsidRPr="00C623E8" w:rsidTr="00B33788">
        <w:trPr>
          <w:tblHeader/>
        </w:trPr>
        <w:tc>
          <w:tcPr>
            <w:tcW w:w="406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after="60"/>
              <w:jc w:val="left"/>
              <w:outlineLvl w:val="4"/>
              <w:rPr>
                <w:b/>
                <w:i/>
                <w:color w:val="000000"/>
              </w:rPr>
            </w:pPr>
          </w:p>
        </w:tc>
        <w:tc>
          <w:tcPr>
            <w:tcW w:w="1688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after="60"/>
              <w:jc w:val="left"/>
              <w:outlineLvl w:val="4"/>
              <w:rPr>
                <w:b/>
                <w:color w:val="000000"/>
              </w:rPr>
            </w:pPr>
            <w:r w:rsidRPr="00C623E8">
              <w:rPr>
                <w:b/>
                <w:color w:val="000000"/>
              </w:rPr>
              <w:t>Criteria</w:t>
            </w:r>
          </w:p>
        </w:tc>
        <w:tc>
          <w:tcPr>
            <w:tcW w:w="1570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after="60"/>
              <w:jc w:val="left"/>
              <w:outlineLvl w:val="4"/>
              <w:rPr>
                <w:b/>
                <w:color w:val="000000"/>
              </w:rPr>
            </w:pPr>
            <w:r w:rsidRPr="00C623E8">
              <w:rPr>
                <w:b/>
                <w:color w:val="000000"/>
              </w:rPr>
              <w:t>Possible sources of evidence</w:t>
            </w:r>
          </w:p>
        </w:tc>
        <w:tc>
          <w:tcPr>
            <w:tcW w:w="1336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after="60"/>
              <w:jc w:val="left"/>
              <w:outlineLvl w:val="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Evidence</w:t>
            </w: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c>
          <w:tcPr>
            <w:tcW w:w="406" w:type="pct"/>
          </w:tcPr>
          <w:p w:rsidR="00B33788" w:rsidRPr="00C623E8" w:rsidRDefault="00B33788" w:rsidP="00B33788">
            <w:pPr>
              <w:jc w:val="left"/>
            </w:pPr>
            <w:r w:rsidRPr="00C623E8">
              <w:t>2.1.1</w:t>
            </w:r>
          </w:p>
        </w:tc>
        <w:tc>
          <w:tcPr>
            <w:tcW w:w="1688" w:type="pct"/>
          </w:tcPr>
          <w:p w:rsidR="00B33788" w:rsidRPr="00C623E8" w:rsidRDefault="00B33788" w:rsidP="00B33788">
            <w:pPr>
              <w:jc w:val="left"/>
            </w:pPr>
            <w:r w:rsidRPr="00C623E8">
              <w:t xml:space="preserve">Information, advice and guidance about qualification procedures and practices are provided to </w:t>
            </w:r>
            <w:r>
              <w:t>learners</w:t>
            </w:r>
            <w:r w:rsidRPr="00C623E8">
              <w:t xml:space="preserve"> and potential learners.</w:t>
            </w:r>
          </w:p>
          <w:p w:rsidR="00B33788" w:rsidRPr="00860806" w:rsidRDefault="00B33788" w:rsidP="00B33788">
            <w:pPr>
              <w:jc w:val="left"/>
            </w:pPr>
            <w:r w:rsidRPr="00860806">
              <w:t xml:space="preserve">Unique Learner Number: Mandatory for funded </w:t>
            </w:r>
            <w:proofErr w:type="spellStart"/>
            <w:r w:rsidRPr="00860806">
              <w:t>programmes</w:t>
            </w:r>
            <w:proofErr w:type="spellEnd"/>
          </w:p>
          <w:p w:rsidR="00B33788" w:rsidRPr="00C623E8" w:rsidRDefault="00B33788" w:rsidP="00B33788">
            <w:pPr>
              <w:jc w:val="left"/>
            </w:pPr>
            <w:r w:rsidRPr="00C623E8">
              <w:t>Unless the learner chooses not to have one, the Centre has in place arrangements to</w:t>
            </w:r>
            <w:r>
              <w:t xml:space="preserve"> provide the learner with a ULN</w:t>
            </w:r>
          </w:p>
        </w:tc>
        <w:tc>
          <w:tcPr>
            <w:tcW w:w="1570" w:type="pct"/>
          </w:tcPr>
          <w:p w:rsidR="00B33788" w:rsidRPr="00C623E8" w:rsidRDefault="00B33788" w:rsidP="00B33788">
            <w:pPr>
              <w:numPr>
                <w:ilvl w:val="0"/>
                <w:numId w:val="22"/>
              </w:numPr>
              <w:jc w:val="left"/>
            </w:pPr>
            <w:r w:rsidRPr="00C623E8">
              <w:t>Learner guidance and induction materials are developed related to WAMITAB provision.</w:t>
            </w:r>
          </w:p>
          <w:p w:rsidR="00B33788" w:rsidRPr="00C623E8" w:rsidRDefault="00B33788" w:rsidP="00B33788">
            <w:pPr>
              <w:numPr>
                <w:ilvl w:val="0"/>
                <w:numId w:val="22"/>
              </w:numPr>
              <w:jc w:val="left"/>
            </w:pPr>
            <w:r w:rsidRPr="00C623E8">
              <w:t>Details of support services available.</w:t>
            </w:r>
          </w:p>
          <w:p w:rsidR="00B33788" w:rsidRPr="00C623E8" w:rsidRDefault="00B33788" w:rsidP="00B33788">
            <w:pPr>
              <w:numPr>
                <w:ilvl w:val="0"/>
                <w:numId w:val="22"/>
              </w:numPr>
              <w:jc w:val="left"/>
            </w:pPr>
            <w:r>
              <w:t>Appeals policy in place.</w:t>
            </w:r>
          </w:p>
          <w:p w:rsidR="00B33788" w:rsidRPr="00C623E8" w:rsidRDefault="00B33788" w:rsidP="00B33788">
            <w:pPr>
              <w:numPr>
                <w:ilvl w:val="0"/>
                <w:numId w:val="22"/>
              </w:numPr>
              <w:jc w:val="left"/>
            </w:pPr>
            <w:r w:rsidRPr="00C623E8">
              <w:t>Complaints procedure in place</w:t>
            </w:r>
          </w:p>
          <w:p w:rsidR="00B33788" w:rsidRPr="00D91128" w:rsidRDefault="00B33788" w:rsidP="00B33788">
            <w:pPr>
              <w:numPr>
                <w:ilvl w:val="0"/>
                <w:numId w:val="22"/>
              </w:numPr>
              <w:contextualSpacing/>
              <w:jc w:val="left"/>
            </w:pPr>
            <w:r w:rsidRPr="00C623E8">
              <w:t>Arrangements to provide ULN for Learners.</w:t>
            </w:r>
          </w:p>
        </w:tc>
        <w:tc>
          <w:tcPr>
            <w:tcW w:w="1336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rPr>
          <w:trHeight w:val="1207"/>
        </w:trPr>
        <w:tc>
          <w:tcPr>
            <w:tcW w:w="406" w:type="pct"/>
          </w:tcPr>
          <w:p w:rsidR="00B33788" w:rsidRPr="00C623E8" w:rsidRDefault="00B33788" w:rsidP="00B33788">
            <w:pPr>
              <w:jc w:val="left"/>
            </w:pPr>
            <w:r w:rsidRPr="00C623E8">
              <w:t>2.1.2</w:t>
            </w:r>
          </w:p>
        </w:tc>
        <w:tc>
          <w:tcPr>
            <w:tcW w:w="1688" w:type="pct"/>
          </w:tcPr>
          <w:p w:rsidR="00B33788" w:rsidRPr="00C623E8" w:rsidRDefault="00B33788" w:rsidP="00B33788">
            <w:pPr>
              <w:jc w:val="left"/>
            </w:pPr>
            <w:r w:rsidRPr="00C623E8">
              <w:t xml:space="preserve">Learner’s development needs will be matched against the requirements of the qualification and an agreed individual </w:t>
            </w:r>
            <w:r>
              <w:t xml:space="preserve">learning plan </w:t>
            </w:r>
            <w:r w:rsidRPr="00C623E8">
              <w:t>will be established.</w:t>
            </w:r>
          </w:p>
        </w:tc>
        <w:tc>
          <w:tcPr>
            <w:tcW w:w="1570" w:type="pct"/>
          </w:tcPr>
          <w:p w:rsidR="00B33788" w:rsidRPr="00C623E8" w:rsidRDefault="00B33788" w:rsidP="00B33788">
            <w:pPr>
              <w:numPr>
                <w:ilvl w:val="0"/>
                <w:numId w:val="23"/>
              </w:numPr>
              <w:jc w:val="left"/>
            </w:pPr>
            <w:r w:rsidRPr="00C623E8">
              <w:t>Learner initial assessment procedures.</w:t>
            </w:r>
          </w:p>
          <w:p w:rsidR="00B33788" w:rsidRPr="00C623E8" w:rsidRDefault="00B33788" w:rsidP="00B33788">
            <w:pPr>
              <w:numPr>
                <w:ilvl w:val="0"/>
                <w:numId w:val="23"/>
              </w:numPr>
              <w:jc w:val="left"/>
            </w:pPr>
            <w:r w:rsidRPr="00C623E8">
              <w:t xml:space="preserve">Learner </w:t>
            </w:r>
            <w:r>
              <w:t>learning plans</w:t>
            </w:r>
            <w:r w:rsidRPr="00C623E8">
              <w:t>.</w:t>
            </w:r>
          </w:p>
          <w:p w:rsidR="00B33788" w:rsidRPr="00C623E8" w:rsidRDefault="00B33788" w:rsidP="00B33788">
            <w:pPr>
              <w:numPr>
                <w:ilvl w:val="0"/>
                <w:numId w:val="23"/>
              </w:numPr>
              <w:jc w:val="left"/>
            </w:pPr>
            <w:r w:rsidRPr="00C623E8">
              <w:t>Learner contracts.</w:t>
            </w:r>
          </w:p>
          <w:p w:rsidR="00B33788" w:rsidRPr="00D91128" w:rsidRDefault="00B33788" w:rsidP="00B33788">
            <w:pPr>
              <w:numPr>
                <w:ilvl w:val="0"/>
                <w:numId w:val="23"/>
              </w:numPr>
              <w:jc w:val="left"/>
            </w:pPr>
            <w:r w:rsidRPr="00C623E8">
              <w:t>Systems in place to recognise prior learning</w:t>
            </w:r>
          </w:p>
        </w:tc>
        <w:tc>
          <w:tcPr>
            <w:tcW w:w="1336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c>
          <w:tcPr>
            <w:tcW w:w="406" w:type="pct"/>
          </w:tcPr>
          <w:p w:rsidR="00B33788" w:rsidRPr="00C623E8" w:rsidRDefault="00B33788" w:rsidP="00B33788">
            <w:pPr>
              <w:jc w:val="left"/>
            </w:pPr>
            <w:r w:rsidRPr="00C623E8">
              <w:t>2.1.3</w:t>
            </w:r>
          </w:p>
        </w:tc>
        <w:tc>
          <w:tcPr>
            <w:tcW w:w="1688" w:type="pct"/>
          </w:tcPr>
          <w:p w:rsidR="00B33788" w:rsidRPr="00C623E8" w:rsidRDefault="00B33788" w:rsidP="00B33788">
            <w:pPr>
              <w:jc w:val="left"/>
            </w:pPr>
            <w:r w:rsidRPr="00C623E8">
              <w:t xml:space="preserve">Learners will have regular opportunities to review their progress and goals and to revise their </w:t>
            </w:r>
            <w:r>
              <w:t xml:space="preserve">learning plan </w:t>
            </w:r>
            <w:r w:rsidRPr="00C623E8">
              <w:t>accordingly.</w:t>
            </w:r>
          </w:p>
        </w:tc>
        <w:tc>
          <w:tcPr>
            <w:tcW w:w="1570" w:type="pct"/>
          </w:tcPr>
          <w:p w:rsidR="00B33788" w:rsidRPr="00C623E8" w:rsidRDefault="00B33788" w:rsidP="00B33788">
            <w:pPr>
              <w:numPr>
                <w:ilvl w:val="0"/>
                <w:numId w:val="24"/>
              </w:numPr>
              <w:jc w:val="left"/>
            </w:pPr>
            <w:r w:rsidRPr="00C623E8">
              <w:t xml:space="preserve">Learner </w:t>
            </w:r>
            <w:r>
              <w:t xml:space="preserve">learning plan </w:t>
            </w:r>
            <w:r w:rsidRPr="00C623E8">
              <w:t xml:space="preserve">frequency of review meetings; examples of revisions to </w:t>
            </w:r>
            <w:r>
              <w:t xml:space="preserve">learning </w:t>
            </w:r>
            <w:r w:rsidRPr="00C623E8">
              <w:t>plans.</w:t>
            </w:r>
          </w:p>
          <w:p w:rsidR="00B33788" w:rsidRPr="00D91128" w:rsidRDefault="00B33788" w:rsidP="00B33788">
            <w:pPr>
              <w:numPr>
                <w:ilvl w:val="0"/>
                <w:numId w:val="24"/>
              </w:numPr>
              <w:jc w:val="left"/>
            </w:pPr>
            <w:r w:rsidRPr="00C623E8">
              <w:t>Employer/Centre contracts/agreements</w:t>
            </w:r>
          </w:p>
        </w:tc>
        <w:tc>
          <w:tcPr>
            <w:tcW w:w="1336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c>
          <w:tcPr>
            <w:tcW w:w="406" w:type="pct"/>
          </w:tcPr>
          <w:p w:rsidR="00B33788" w:rsidRPr="00C623E8" w:rsidRDefault="00B33788" w:rsidP="00B33788">
            <w:pPr>
              <w:jc w:val="left"/>
            </w:pPr>
            <w:r w:rsidRPr="00C623E8">
              <w:t>2.1.4</w:t>
            </w:r>
          </w:p>
        </w:tc>
        <w:tc>
          <w:tcPr>
            <w:tcW w:w="1688" w:type="pct"/>
          </w:tcPr>
          <w:p w:rsidR="00B33788" w:rsidRPr="00C623E8" w:rsidRDefault="00B33788" w:rsidP="00B33788">
            <w:pPr>
              <w:jc w:val="left"/>
            </w:pPr>
            <w:bookmarkStart w:id="3" w:name="needs"/>
            <w:bookmarkEnd w:id="3"/>
            <w:r w:rsidRPr="00C623E8">
              <w:t>Particular assessment requirements and needs of learners are identified and met where possible.</w:t>
            </w:r>
          </w:p>
        </w:tc>
        <w:tc>
          <w:tcPr>
            <w:tcW w:w="1570" w:type="pct"/>
          </w:tcPr>
          <w:p w:rsidR="00B33788" w:rsidRPr="00D91128" w:rsidRDefault="00B33788" w:rsidP="00B33788">
            <w:pPr>
              <w:numPr>
                <w:ilvl w:val="0"/>
                <w:numId w:val="25"/>
              </w:numPr>
              <w:jc w:val="left"/>
            </w:pPr>
            <w:r w:rsidRPr="00C623E8">
              <w:t>Materials/equipment/ facilities to support learners with particular requirements and needs.</w:t>
            </w:r>
          </w:p>
        </w:tc>
        <w:tc>
          <w:tcPr>
            <w:tcW w:w="1336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c>
          <w:tcPr>
            <w:tcW w:w="406" w:type="pct"/>
          </w:tcPr>
          <w:p w:rsidR="00B33788" w:rsidRPr="00C623E8" w:rsidRDefault="00B33788" w:rsidP="00B33788">
            <w:pPr>
              <w:jc w:val="left"/>
            </w:pPr>
            <w:r w:rsidRPr="00C623E8">
              <w:t>2.1.5</w:t>
            </w:r>
          </w:p>
        </w:tc>
        <w:tc>
          <w:tcPr>
            <w:tcW w:w="1688" w:type="pct"/>
          </w:tcPr>
          <w:p w:rsidR="00B33788" w:rsidRPr="00C623E8" w:rsidRDefault="00B33788" w:rsidP="00B33788">
            <w:pPr>
              <w:jc w:val="left"/>
            </w:pPr>
            <w:r w:rsidRPr="00C623E8">
              <w:t>There is an established appeals procedure, which is documented and made available to all learners.</w:t>
            </w:r>
          </w:p>
        </w:tc>
        <w:tc>
          <w:tcPr>
            <w:tcW w:w="1570" w:type="pct"/>
          </w:tcPr>
          <w:p w:rsidR="00B33788" w:rsidRPr="00D91128" w:rsidRDefault="00B33788" w:rsidP="00B33788">
            <w:pPr>
              <w:numPr>
                <w:ilvl w:val="0"/>
                <w:numId w:val="26"/>
              </w:numPr>
              <w:jc w:val="left"/>
            </w:pPr>
            <w:r w:rsidRPr="00C623E8">
              <w:t>Documented appeals procedure, including details of grounds for appeal and timescales.</w:t>
            </w:r>
          </w:p>
        </w:tc>
        <w:tc>
          <w:tcPr>
            <w:tcW w:w="1336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3664" w:type="pct"/>
            <w:gridSpan w:val="3"/>
          </w:tcPr>
          <w:p w:rsidR="00B33788" w:rsidRPr="00C623E8" w:rsidRDefault="00B33788" w:rsidP="00B33788">
            <w:pPr>
              <w:jc w:val="left"/>
              <w:rPr>
                <w:b/>
              </w:rPr>
            </w:pPr>
            <w:r w:rsidRPr="00C623E8">
              <w:rPr>
                <w:b/>
              </w:rPr>
              <w:t>Overall Risk Assessment Grade for this Section</w:t>
            </w:r>
          </w:p>
        </w:tc>
        <w:tc>
          <w:tcPr>
            <w:tcW w:w="13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788" w:rsidRPr="00C623E8" w:rsidRDefault="00B33788" w:rsidP="00B33788">
            <w:pPr>
              <w:jc w:val="left"/>
            </w:pPr>
          </w:p>
        </w:tc>
      </w:tr>
    </w:tbl>
    <w:p w:rsidR="00B33788" w:rsidRDefault="00B33788" w:rsidP="00B33788">
      <w:pPr>
        <w:keepNext/>
        <w:jc w:val="left"/>
        <w:outlineLvl w:val="2"/>
        <w:rPr>
          <w:b/>
          <w:color w:val="808080"/>
        </w:rPr>
        <w:sectPr w:rsidR="00B33788" w:rsidSect="00B33788">
          <w:pgSz w:w="11907" w:h="16839" w:code="9"/>
          <w:pgMar w:top="720" w:right="720" w:bottom="720" w:left="1134" w:header="708" w:footer="708" w:gutter="0"/>
          <w:cols w:space="708"/>
          <w:docGrid w:linePitch="360"/>
        </w:sectPr>
      </w:pPr>
    </w:p>
    <w:p w:rsidR="00B33788" w:rsidRDefault="00B33788" w:rsidP="00B33788">
      <w:pPr>
        <w:keepNext/>
        <w:jc w:val="left"/>
        <w:outlineLvl w:val="2"/>
        <w:rPr>
          <w:b/>
          <w:color w:val="808080"/>
        </w:rPr>
      </w:pPr>
    </w:p>
    <w:p w:rsidR="00B33788" w:rsidRPr="00586978" w:rsidRDefault="00B33788" w:rsidP="00B33788">
      <w:pPr>
        <w:keepNext/>
        <w:jc w:val="left"/>
        <w:outlineLvl w:val="2"/>
        <w:rPr>
          <w:b/>
          <w:color w:val="0070C0"/>
        </w:rPr>
      </w:pPr>
      <w:r>
        <w:rPr>
          <w:b/>
          <w:color w:val="808080"/>
        </w:rPr>
        <w:t>2.2</w:t>
      </w:r>
      <w:r w:rsidRPr="00586978">
        <w:rPr>
          <w:b/>
          <w:color w:val="808080"/>
        </w:rPr>
        <w:t xml:space="preserve"> Delivery of the quali</w:t>
      </w:r>
      <w:r>
        <w:rPr>
          <w:b/>
          <w:color w:val="808080"/>
        </w:rPr>
        <w:t>fication and Invigilation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26"/>
        <w:gridCol w:w="3546"/>
        <w:gridCol w:w="3203"/>
        <w:gridCol w:w="2692"/>
      </w:tblGrid>
      <w:tr w:rsidR="00B33788" w:rsidRPr="00586978" w:rsidTr="00B33788">
        <w:tc>
          <w:tcPr>
            <w:tcW w:w="402" w:type="pct"/>
            <w:shd w:val="clear" w:color="auto" w:fill="DAEEF3" w:themeFill="accent5" w:themeFillTint="33"/>
          </w:tcPr>
          <w:p w:rsidR="00B33788" w:rsidRPr="00586978" w:rsidRDefault="00B33788" w:rsidP="00B33788">
            <w:pPr>
              <w:jc w:val="left"/>
            </w:pPr>
          </w:p>
        </w:tc>
        <w:tc>
          <w:tcPr>
            <w:tcW w:w="1727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before="120" w:after="60"/>
              <w:jc w:val="left"/>
              <w:outlineLvl w:val="4"/>
              <w:rPr>
                <w:b/>
                <w:color w:val="000000"/>
              </w:rPr>
            </w:pPr>
            <w:r w:rsidRPr="00C623E8">
              <w:rPr>
                <w:b/>
                <w:color w:val="000000"/>
              </w:rPr>
              <w:t>Criteria</w:t>
            </w:r>
          </w:p>
        </w:tc>
        <w:tc>
          <w:tcPr>
            <w:tcW w:w="1560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before="120" w:after="60"/>
              <w:jc w:val="left"/>
              <w:outlineLvl w:val="4"/>
              <w:rPr>
                <w:b/>
                <w:color w:val="000000"/>
              </w:rPr>
            </w:pPr>
            <w:r w:rsidRPr="00C623E8">
              <w:rPr>
                <w:b/>
                <w:color w:val="000000"/>
              </w:rPr>
              <w:t>Possible sources of evidence</w:t>
            </w:r>
          </w:p>
        </w:tc>
        <w:tc>
          <w:tcPr>
            <w:tcW w:w="1311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before="120" w:after="60"/>
              <w:jc w:val="left"/>
              <w:outlineLvl w:val="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Evidence</w:t>
            </w:r>
          </w:p>
        </w:tc>
      </w:tr>
      <w:tr w:rsidR="00B33788" w:rsidRPr="00586978" w:rsidTr="00B33788">
        <w:tc>
          <w:tcPr>
            <w:tcW w:w="402" w:type="pct"/>
          </w:tcPr>
          <w:p w:rsidR="00B33788" w:rsidRPr="00586978" w:rsidRDefault="00B33788" w:rsidP="00B33788">
            <w:pPr>
              <w:jc w:val="left"/>
            </w:pPr>
            <w:r w:rsidRPr="00586978">
              <w:t>2.2.1</w:t>
            </w:r>
          </w:p>
        </w:tc>
        <w:tc>
          <w:tcPr>
            <w:tcW w:w="1727" w:type="pct"/>
          </w:tcPr>
          <w:p w:rsidR="00B33788" w:rsidRPr="00586978" w:rsidRDefault="00B33788" w:rsidP="00B33788">
            <w:pPr>
              <w:jc w:val="left"/>
            </w:pPr>
            <w:r w:rsidRPr="00586978">
              <w:t>Access to assessment is encouraged through the use of a range of valid assessment methods.</w:t>
            </w:r>
          </w:p>
        </w:tc>
        <w:tc>
          <w:tcPr>
            <w:tcW w:w="1560" w:type="pct"/>
          </w:tcPr>
          <w:p w:rsidR="00B33788" w:rsidRPr="00D91128" w:rsidRDefault="00B33788" w:rsidP="00B33788">
            <w:pPr>
              <w:numPr>
                <w:ilvl w:val="0"/>
                <w:numId w:val="20"/>
              </w:numPr>
              <w:jc w:val="left"/>
            </w:pPr>
            <w:r>
              <w:t xml:space="preserve">Provision for learners with particular assessment requirements. </w:t>
            </w:r>
          </w:p>
        </w:tc>
        <w:tc>
          <w:tcPr>
            <w:tcW w:w="1311" w:type="pct"/>
          </w:tcPr>
          <w:p w:rsidR="00B33788" w:rsidRPr="00586978" w:rsidRDefault="00B33788" w:rsidP="00B33788">
            <w:pPr>
              <w:jc w:val="left"/>
            </w:pPr>
          </w:p>
        </w:tc>
      </w:tr>
      <w:tr w:rsidR="00B33788" w:rsidRPr="00586978" w:rsidTr="00B33788">
        <w:tc>
          <w:tcPr>
            <w:tcW w:w="402" w:type="pct"/>
          </w:tcPr>
          <w:p w:rsidR="00B33788" w:rsidRPr="00586978" w:rsidRDefault="00B33788" w:rsidP="00B33788">
            <w:pPr>
              <w:jc w:val="left"/>
            </w:pPr>
            <w:r w:rsidRPr="00586978">
              <w:t>2.2.2</w:t>
            </w:r>
          </w:p>
        </w:tc>
        <w:tc>
          <w:tcPr>
            <w:tcW w:w="1727" w:type="pct"/>
          </w:tcPr>
          <w:p w:rsidR="00B33788" w:rsidRPr="00586978" w:rsidRDefault="00B33788" w:rsidP="00B33788">
            <w:pPr>
              <w:jc w:val="left"/>
            </w:pPr>
            <w:r w:rsidRPr="00586978">
              <w:t>Queries about the qualification specification, assessment guidance or related WAMITAB materials are resolved and recorded.</w:t>
            </w:r>
          </w:p>
        </w:tc>
        <w:tc>
          <w:tcPr>
            <w:tcW w:w="1560" w:type="pct"/>
          </w:tcPr>
          <w:p w:rsidR="00B33788" w:rsidRPr="00586978" w:rsidRDefault="00B33788" w:rsidP="00B33788">
            <w:pPr>
              <w:numPr>
                <w:ilvl w:val="0"/>
                <w:numId w:val="21"/>
              </w:numPr>
              <w:jc w:val="left"/>
            </w:pPr>
            <w:r w:rsidRPr="00586978">
              <w:t xml:space="preserve">Evidence of issues discussed during the  </w:t>
            </w:r>
            <w:r>
              <w:t>C</w:t>
            </w:r>
            <w:r w:rsidRPr="00586978">
              <w:t xml:space="preserve">entre approval application process </w:t>
            </w:r>
          </w:p>
        </w:tc>
        <w:tc>
          <w:tcPr>
            <w:tcW w:w="1311" w:type="pct"/>
          </w:tcPr>
          <w:p w:rsidR="00B33788" w:rsidRPr="00586978" w:rsidRDefault="00B33788" w:rsidP="00B33788">
            <w:pPr>
              <w:jc w:val="left"/>
            </w:pPr>
          </w:p>
        </w:tc>
      </w:tr>
      <w:tr w:rsidR="00B33788" w:rsidRPr="00586978" w:rsidTr="00B33788">
        <w:tc>
          <w:tcPr>
            <w:tcW w:w="402" w:type="pct"/>
          </w:tcPr>
          <w:p w:rsidR="00B33788" w:rsidRPr="00586978" w:rsidRDefault="00B33788" w:rsidP="00B33788">
            <w:pPr>
              <w:jc w:val="left"/>
            </w:pPr>
            <w:r w:rsidRPr="00586978">
              <w:t>2.2.3</w:t>
            </w:r>
          </w:p>
        </w:tc>
        <w:tc>
          <w:tcPr>
            <w:tcW w:w="1727" w:type="pct"/>
          </w:tcPr>
          <w:p w:rsidR="00B33788" w:rsidRPr="00586978" w:rsidRDefault="00B33788" w:rsidP="00B33788">
            <w:pPr>
              <w:jc w:val="left"/>
            </w:pPr>
            <w:r>
              <w:t>The delivery and invigilation process is carried out by suitable persons without a personal interest or conflict of interest.</w:t>
            </w:r>
          </w:p>
          <w:p w:rsidR="00B33788" w:rsidRPr="00586978" w:rsidRDefault="00B33788" w:rsidP="00B33788">
            <w:pPr>
              <w:jc w:val="left"/>
            </w:pPr>
          </w:p>
          <w:p w:rsidR="00B33788" w:rsidRPr="00586978" w:rsidRDefault="00B33788" w:rsidP="00B33788">
            <w:pPr>
              <w:jc w:val="left"/>
            </w:pPr>
            <w:r>
              <w:t xml:space="preserve">Invigilation will be conducted by individuals who have been trained by the Centre in the practice of invigilation. The invigilators must be fully conversant with WAMITAB Regulations. </w:t>
            </w:r>
          </w:p>
        </w:tc>
        <w:tc>
          <w:tcPr>
            <w:tcW w:w="1560" w:type="pct"/>
          </w:tcPr>
          <w:p w:rsidR="00B33788" w:rsidRDefault="00B33788" w:rsidP="00B33788">
            <w:pPr>
              <w:numPr>
                <w:ilvl w:val="0"/>
                <w:numId w:val="7"/>
              </w:numPr>
              <w:jc w:val="left"/>
            </w:pPr>
            <w:r>
              <w:t xml:space="preserve">Details of the delivery team including occupational background, and experience of delivering vocational qualifications. </w:t>
            </w:r>
          </w:p>
          <w:p w:rsidR="00B33788" w:rsidRDefault="00B33788" w:rsidP="00B33788">
            <w:pPr>
              <w:numPr>
                <w:ilvl w:val="0"/>
                <w:numId w:val="7"/>
              </w:numPr>
              <w:jc w:val="left"/>
            </w:pPr>
            <w:r>
              <w:t xml:space="preserve">Staff approval forms and status records </w:t>
            </w:r>
          </w:p>
          <w:p w:rsidR="00B33788" w:rsidRPr="00586978" w:rsidRDefault="00B33788" w:rsidP="00B33788">
            <w:pPr>
              <w:numPr>
                <w:ilvl w:val="0"/>
                <w:numId w:val="7"/>
              </w:numPr>
              <w:jc w:val="left"/>
            </w:pPr>
            <w:r>
              <w:t>Evidence of planned invigilator training.</w:t>
            </w:r>
          </w:p>
        </w:tc>
        <w:tc>
          <w:tcPr>
            <w:tcW w:w="1311" w:type="pct"/>
          </w:tcPr>
          <w:p w:rsidR="00B33788" w:rsidRPr="00586978" w:rsidRDefault="00B33788" w:rsidP="00B33788">
            <w:pPr>
              <w:jc w:val="left"/>
            </w:pPr>
          </w:p>
        </w:tc>
      </w:tr>
      <w:tr w:rsidR="00B33788" w:rsidRPr="00586978" w:rsidTr="00B33788">
        <w:tc>
          <w:tcPr>
            <w:tcW w:w="402" w:type="pct"/>
          </w:tcPr>
          <w:p w:rsidR="00B33788" w:rsidRPr="00586978" w:rsidRDefault="00B33788" w:rsidP="00B33788">
            <w:pPr>
              <w:tabs>
                <w:tab w:val="center" w:pos="4320"/>
                <w:tab w:val="right" w:pos="8640"/>
              </w:tabs>
              <w:jc w:val="left"/>
            </w:pPr>
            <w:r w:rsidRPr="00586978">
              <w:t>2.2.6</w:t>
            </w:r>
          </w:p>
        </w:tc>
        <w:tc>
          <w:tcPr>
            <w:tcW w:w="1727" w:type="pct"/>
          </w:tcPr>
          <w:p w:rsidR="00B33788" w:rsidRPr="00586978" w:rsidRDefault="00B33788" w:rsidP="00B33788">
            <w:pPr>
              <w:jc w:val="left"/>
            </w:pPr>
            <w:r>
              <w:t>C</w:t>
            </w:r>
            <w:r w:rsidRPr="00586978">
              <w:t>entre advised of the requirements for access to premises, records, information, learners and staff for the purpose of external quality assurance.</w:t>
            </w:r>
          </w:p>
        </w:tc>
        <w:tc>
          <w:tcPr>
            <w:tcW w:w="1560" w:type="pct"/>
          </w:tcPr>
          <w:p w:rsidR="00B33788" w:rsidRPr="00D91128" w:rsidRDefault="00B33788" w:rsidP="00B33788">
            <w:pPr>
              <w:numPr>
                <w:ilvl w:val="0"/>
                <w:numId w:val="10"/>
              </w:numPr>
              <w:jc w:val="left"/>
            </w:pPr>
            <w:r w:rsidRPr="00586978">
              <w:t xml:space="preserve">Review of data and information systems to be used to ensure that they comply with WAMITAB’s requirements. </w:t>
            </w:r>
          </w:p>
        </w:tc>
        <w:tc>
          <w:tcPr>
            <w:tcW w:w="1311" w:type="pct"/>
          </w:tcPr>
          <w:p w:rsidR="00B33788" w:rsidRPr="00586978" w:rsidRDefault="00B33788" w:rsidP="00B33788">
            <w:pPr>
              <w:jc w:val="left"/>
            </w:pPr>
          </w:p>
        </w:tc>
      </w:tr>
      <w:tr w:rsidR="00B33788" w:rsidRPr="00586978" w:rsidTr="00B33788">
        <w:trPr>
          <w:cantSplit/>
          <w:trHeight w:val="240"/>
        </w:trPr>
        <w:tc>
          <w:tcPr>
            <w:tcW w:w="3689" w:type="pct"/>
            <w:gridSpan w:val="3"/>
          </w:tcPr>
          <w:p w:rsidR="00B33788" w:rsidRPr="00586978" w:rsidRDefault="00B33788" w:rsidP="00B33788">
            <w:pPr>
              <w:jc w:val="left"/>
              <w:rPr>
                <w:b/>
              </w:rPr>
            </w:pPr>
            <w:r w:rsidRPr="00586978">
              <w:rPr>
                <w:b/>
              </w:rPr>
              <w:t>Overall Risk Assessment Grade for this Section</w:t>
            </w:r>
          </w:p>
        </w:tc>
        <w:tc>
          <w:tcPr>
            <w:tcW w:w="131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788" w:rsidRPr="00586978" w:rsidRDefault="00B33788" w:rsidP="00B33788">
            <w:pPr>
              <w:jc w:val="left"/>
            </w:pPr>
          </w:p>
        </w:tc>
      </w:tr>
    </w:tbl>
    <w:p w:rsidR="00B33788" w:rsidRPr="00586978" w:rsidRDefault="00B33788" w:rsidP="00B33788">
      <w:pPr>
        <w:keepNext/>
        <w:jc w:val="left"/>
        <w:outlineLvl w:val="1"/>
        <w:rPr>
          <w:b/>
          <w:color w:val="002060"/>
        </w:rPr>
      </w:pPr>
      <w:bookmarkStart w:id="4" w:name="_Toc525618182"/>
    </w:p>
    <w:p w:rsidR="00B33788" w:rsidRPr="00586978" w:rsidRDefault="00B33788" w:rsidP="00B33788">
      <w:pPr>
        <w:jc w:val="left"/>
      </w:pPr>
    </w:p>
    <w:p w:rsidR="00B33788" w:rsidRDefault="00B33788" w:rsidP="00B33788">
      <w:pPr>
        <w:jc w:val="left"/>
      </w:pPr>
    </w:p>
    <w:p w:rsidR="00B33788" w:rsidRDefault="00B33788" w:rsidP="00B33788">
      <w:pPr>
        <w:jc w:val="left"/>
      </w:pPr>
    </w:p>
    <w:p w:rsidR="00B33788" w:rsidRDefault="00B33788" w:rsidP="00B33788">
      <w:pPr>
        <w:jc w:val="left"/>
      </w:pPr>
    </w:p>
    <w:p w:rsidR="00B33788" w:rsidRDefault="00B33788" w:rsidP="00B33788">
      <w:pPr>
        <w:keepNext/>
        <w:jc w:val="left"/>
        <w:outlineLvl w:val="1"/>
        <w:rPr>
          <w:b/>
          <w:color w:val="002060"/>
        </w:rPr>
        <w:sectPr w:rsidR="00B33788" w:rsidSect="00B33788">
          <w:pgSz w:w="11907" w:h="16839" w:code="9"/>
          <w:pgMar w:top="720" w:right="720" w:bottom="720" w:left="1134" w:header="708" w:footer="708" w:gutter="0"/>
          <w:cols w:space="708"/>
          <w:docGrid w:linePitch="360"/>
        </w:sectPr>
      </w:pPr>
    </w:p>
    <w:p w:rsidR="00B33788" w:rsidRPr="005F7E74" w:rsidRDefault="00B33788" w:rsidP="00B33788">
      <w:pPr>
        <w:keepNext/>
        <w:jc w:val="left"/>
        <w:outlineLvl w:val="1"/>
        <w:rPr>
          <w:b/>
          <w:color w:val="4F81BD" w:themeColor="accent1"/>
          <w:sz w:val="26"/>
          <w:szCs w:val="26"/>
        </w:rPr>
      </w:pPr>
      <w:r w:rsidRPr="005F7E74">
        <w:rPr>
          <w:b/>
          <w:color w:val="4F81BD" w:themeColor="accent1"/>
          <w:sz w:val="26"/>
          <w:szCs w:val="26"/>
        </w:rPr>
        <w:lastRenderedPageBreak/>
        <w:t>3. Monitoring and review</w:t>
      </w:r>
      <w:bookmarkEnd w:id="4"/>
    </w:p>
    <w:p w:rsidR="00B33788" w:rsidRPr="00586978" w:rsidRDefault="00B33788" w:rsidP="00B33788">
      <w:pPr>
        <w:keepNext/>
        <w:jc w:val="left"/>
        <w:outlineLvl w:val="2"/>
        <w:rPr>
          <w:b/>
          <w:color w:val="808080"/>
        </w:rPr>
      </w:pPr>
      <w:bookmarkStart w:id="5" w:name="records"/>
      <w:bookmarkStart w:id="6" w:name="_Toc525618183"/>
      <w:bookmarkEnd w:id="5"/>
      <w:r>
        <w:rPr>
          <w:b/>
          <w:color w:val="808080"/>
        </w:rPr>
        <w:t>3.1</w:t>
      </w:r>
      <w:r w:rsidRPr="00586978">
        <w:rPr>
          <w:b/>
          <w:color w:val="808080"/>
        </w:rPr>
        <w:t xml:space="preserve"> Records</w:t>
      </w:r>
      <w:bookmarkEnd w:id="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"/>
        <w:gridCol w:w="3415"/>
        <w:gridCol w:w="2904"/>
        <w:gridCol w:w="3161"/>
      </w:tblGrid>
      <w:tr w:rsidR="00B33788" w:rsidRPr="00586978" w:rsidTr="00B33788">
        <w:trPr>
          <w:tblHeader/>
        </w:trPr>
        <w:tc>
          <w:tcPr>
            <w:tcW w:w="384" w:type="pct"/>
            <w:shd w:val="clear" w:color="auto" w:fill="DAEEF3" w:themeFill="accent5" w:themeFillTint="33"/>
          </w:tcPr>
          <w:p w:rsidR="00B33788" w:rsidRPr="00586978" w:rsidRDefault="00B33788" w:rsidP="00B33788">
            <w:pPr>
              <w:keepNext/>
              <w:jc w:val="left"/>
              <w:outlineLvl w:val="4"/>
              <w:rPr>
                <w:b/>
                <w:i/>
                <w:color w:val="000000"/>
              </w:rPr>
            </w:pPr>
          </w:p>
        </w:tc>
        <w:tc>
          <w:tcPr>
            <w:tcW w:w="1663" w:type="pct"/>
            <w:shd w:val="clear" w:color="auto" w:fill="DAEEF3" w:themeFill="accent5" w:themeFillTint="33"/>
          </w:tcPr>
          <w:p w:rsidR="00B33788" w:rsidRPr="00586978" w:rsidRDefault="00B33788" w:rsidP="00B33788">
            <w:pPr>
              <w:keepNext/>
              <w:jc w:val="left"/>
              <w:outlineLvl w:val="4"/>
              <w:rPr>
                <w:b/>
                <w:color w:val="000000"/>
              </w:rPr>
            </w:pPr>
            <w:r w:rsidRPr="00586978">
              <w:rPr>
                <w:b/>
                <w:color w:val="000000"/>
              </w:rPr>
              <w:t>Criteria</w:t>
            </w:r>
          </w:p>
        </w:tc>
        <w:tc>
          <w:tcPr>
            <w:tcW w:w="1414" w:type="pct"/>
            <w:shd w:val="clear" w:color="auto" w:fill="DAEEF3" w:themeFill="accent5" w:themeFillTint="33"/>
          </w:tcPr>
          <w:p w:rsidR="00B33788" w:rsidRPr="00586978" w:rsidRDefault="00B33788" w:rsidP="00B33788">
            <w:pPr>
              <w:keepNext/>
              <w:jc w:val="left"/>
              <w:outlineLvl w:val="4"/>
              <w:rPr>
                <w:b/>
                <w:color w:val="000000"/>
              </w:rPr>
            </w:pPr>
            <w:r w:rsidRPr="00586978">
              <w:rPr>
                <w:b/>
                <w:color w:val="000000"/>
              </w:rPr>
              <w:t>Possible sources of evidence</w:t>
            </w:r>
          </w:p>
        </w:tc>
        <w:tc>
          <w:tcPr>
            <w:tcW w:w="1539" w:type="pct"/>
            <w:shd w:val="clear" w:color="auto" w:fill="DAEEF3" w:themeFill="accent5" w:themeFillTint="33"/>
          </w:tcPr>
          <w:p w:rsidR="00B33788" w:rsidRPr="00586978" w:rsidRDefault="00B33788" w:rsidP="00B33788">
            <w:pPr>
              <w:keepNext/>
              <w:jc w:val="left"/>
              <w:outlineLvl w:val="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Observed Evidence</w:t>
            </w:r>
          </w:p>
        </w:tc>
      </w:tr>
      <w:tr w:rsidR="00B33788" w:rsidRPr="00586978" w:rsidTr="00B33788">
        <w:tblPrEx>
          <w:tblCellMar>
            <w:left w:w="107" w:type="dxa"/>
            <w:right w:w="107" w:type="dxa"/>
          </w:tblCellMar>
        </w:tblPrEx>
        <w:tc>
          <w:tcPr>
            <w:tcW w:w="384" w:type="pct"/>
          </w:tcPr>
          <w:p w:rsidR="00B33788" w:rsidRPr="00586978" w:rsidRDefault="00B33788" w:rsidP="00B33788">
            <w:pPr>
              <w:tabs>
                <w:tab w:val="center" w:pos="4320"/>
                <w:tab w:val="right" w:pos="8640"/>
              </w:tabs>
              <w:jc w:val="left"/>
            </w:pPr>
            <w:r w:rsidRPr="00586978">
              <w:t>3.1.1</w:t>
            </w:r>
          </w:p>
        </w:tc>
        <w:tc>
          <w:tcPr>
            <w:tcW w:w="1663" w:type="pct"/>
          </w:tcPr>
          <w:p w:rsidR="00B33788" w:rsidRPr="00586978" w:rsidRDefault="00B33788" w:rsidP="00B33788">
            <w:pPr>
              <w:jc w:val="left"/>
            </w:pPr>
            <w:r w:rsidRPr="00586978">
              <w:t xml:space="preserve">Details of how learner achievements will be processed to ensure they are accurate and kept up to date, and securely stored in accordance with WAMITAB requirements, and available for </w:t>
            </w:r>
            <w:r>
              <w:t>E</w:t>
            </w:r>
            <w:r w:rsidRPr="00586978">
              <w:t xml:space="preserve">xternal </w:t>
            </w:r>
            <w:r>
              <w:t>Q</w:t>
            </w:r>
            <w:r w:rsidRPr="00586978">
              <w:t xml:space="preserve">uality </w:t>
            </w:r>
            <w:r>
              <w:t>A</w:t>
            </w:r>
            <w:r w:rsidRPr="00586978">
              <w:t>ssurance and auditing.</w:t>
            </w:r>
          </w:p>
        </w:tc>
        <w:tc>
          <w:tcPr>
            <w:tcW w:w="1414" w:type="pct"/>
          </w:tcPr>
          <w:p w:rsidR="00B33788" w:rsidRPr="00586978" w:rsidRDefault="00B33788" w:rsidP="00B33788">
            <w:pPr>
              <w:numPr>
                <w:ilvl w:val="0"/>
                <w:numId w:val="4"/>
              </w:numPr>
              <w:jc w:val="left"/>
            </w:pPr>
            <w:r>
              <w:t>Learner</w:t>
            </w:r>
            <w:r w:rsidRPr="00586978">
              <w:t xml:space="preserve"> registration details.</w:t>
            </w:r>
          </w:p>
          <w:p w:rsidR="00B33788" w:rsidRPr="00586978" w:rsidRDefault="00B33788" w:rsidP="00B33788">
            <w:pPr>
              <w:numPr>
                <w:ilvl w:val="0"/>
                <w:numId w:val="4"/>
              </w:numPr>
              <w:jc w:val="left"/>
            </w:pPr>
            <w:r w:rsidRPr="00586978">
              <w:t>Learner records.</w:t>
            </w:r>
          </w:p>
          <w:p w:rsidR="00B33788" w:rsidRPr="00586978" w:rsidRDefault="00B33788" w:rsidP="00B33788">
            <w:pPr>
              <w:numPr>
                <w:ilvl w:val="0"/>
                <w:numId w:val="4"/>
              </w:numPr>
              <w:jc w:val="left"/>
            </w:pPr>
            <w:r w:rsidRPr="00586978">
              <w:t>Data storage</w:t>
            </w:r>
          </w:p>
          <w:p w:rsidR="00B33788" w:rsidRPr="00586978" w:rsidRDefault="00B33788" w:rsidP="00B33788">
            <w:pPr>
              <w:numPr>
                <w:ilvl w:val="0"/>
                <w:numId w:val="4"/>
              </w:numPr>
              <w:jc w:val="left"/>
              <w:rPr>
                <w:i/>
              </w:rPr>
            </w:pPr>
            <w:r w:rsidRPr="00586978">
              <w:t>Planned Security and access arrangements.</w:t>
            </w:r>
          </w:p>
        </w:tc>
        <w:tc>
          <w:tcPr>
            <w:tcW w:w="1539" w:type="pct"/>
          </w:tcPr>
          <w:p w:rsidR="00B33788" w:rsidRPr="00586978" w:rsidRDefault="00B33788" w:rsidP="00B33788">
            <w:pPr>
              <w:jc w:val="left"/>
            </w:pPr>
          </w:p>
        </w:tc>
      </w:tr>
      <w:tr w:rsidR="00B33788" w:rsidRPr="00586978" w:rsidTr="00B33788">
        <w:tblPrEx>
          <w:tblCellMar>
            <w:left w:w="107" w:type="dxa"/>
            <w:right w:w="107" w:type="dxa"/>
          </w:tblCellMar>
        </w:tblPrEx>
        <w:tc>
          <w:tcPr>
            <w:tcW w:w="384" w:type="pct"/>
          </w:tcPr>
          <w:p w:rsidR="00B33788" w:rsidRPr="00586978" w:rsidRDefault="00B33788" w:rsidP="00B33788">
            <w:pPr>
              <w:jc w:val="left"/>
            </w:pPr>
            <w:r w:rsidRPr="00586978">
              <w:t>3.1.3</w:t>
            </w:r>
          </w:p>
        </w:tc>
        <w:tc>
          <w:tcPr>
            <w:tcW w:w="1663" w:type="pct"/>
          </w:tcPr>
          <w:p w:rsidR="00B33788" w:rsidRPr="00586978" w:rsidRDefault="00B33788" w:rsidP="00B33788">
            <w:pPr>
              <w:jc w:val="left"/>
            </w:pPr>
            <w:r>
              <w:t xml:space="preserve">Information supplied to WAMITAB for the purposes of registrations is complete and accurate. </w:t>
            </w:r>
            <w:r w:rsidRPr="00586978">
              <w:t xml:space="preserve"> </w:t>
            </w:r>
          </w:p>
        </w:tc>
        <w:tc>
          <w:tcPr>
            <w:tcW w:w="1414" w:type="pct"/>
          </w:tcPr>
          <w:p w:rsidR="00B33788" w:rsidRPr="00D91128" w:rsidRDefault="00B33788" w:rsidP="00B33788">
            <w:pPr>
              <w:pStyle w:val="ListParagraph"/>
              <w:numPr>
                <w:ilvl w:val="0"/>
                <w:numId w:val="40"/>
              </w:numPr>
              <w:jc w:val="left"/>
            </w:pPr>
            <w:r w:rsidRPr="00D91128">
              <w:t>Records held to ensure compliance with WAMITAB’s requirements.</w:t>
            </w:r>
          </w:p>
        </w:tc>
        <w:tc>
          <w:tcPr>
            <w:tcW w:w="1539" w:type="pct"/>
          </w:tcPr>
          <w:p w:rsidR="00B33788" w:rsidRPr="00586978" w:rsidRDefault="00B33788" w:rsidP="00B33788">
            <w:pPr>
              <w:jc w:val="left"/>
            </w:pPr>
          </w:p>
        </w:tc>
      </w:tr>
      <w:tr w:rsidR="00B33788" w:rsidRPr="00586978" w:rsidTr="00B33788">
        <w:tblPrEx>
          <w:tblCellMar>
            <w:left w:w="107" w:type="dxa"/>
            <w:right w:w="107" w:type="dxa"/>
          </w:tblCellMar>
        </w:tblPrEx>
        <w:tc>
          <w:tcPr>
            <w:tcW w:w="384" w:type="pct"/>
          </w:tcPr>
          <w:p w:rsidR="00B33788" w:rsidRPr="00586978" w:rsidRDefault="00B33788" w:rsidP="00B33788">
            <w:pPr>
              <w:jc w:val="left"/>
            </w:pPr>
            <w:r w:rsidRPr="00586978">
              <w:t>3.1.5</w:t>
            </w:r>
          </w:p>
        </w:tc>
        <w:tc>
          <w:tcPr>
            <w:tcW w:w="1663" w:type="pct"/>
          </w:tcPr>
          <w:p w:rsidR="00B33788" w:rsidRPr="00586978" w:rsidRDefault="00B33788" w:rsidP="00B33788">
            <w:pPr>
              <w:jc w:val="left"/>
            </w:pPr>
            <w:r w:rsidRPr="00586978">
              <w:t xml:space="preserve">Information and recording systems enable learners’ achievements to be monitored and reviewed in relation to the </w:t>
            </w:r>
            <w:r>
              <w:t>C</w:t>
            </w:r>
            <w:r w:rsidRPr="00586978">
              <w:t xml:space="preserve">entre’s </w:t>
            </w:r>
            <w:r>
              <w:t>E</w:t>
            </w:r>
            <w:r w:rsidRPr="00586978">
              <w:t xml:space="preserve">quality and </w:t>
            </w:r>
            <w:r>
              <w:t>D</w:t>
            </w:r>
            <w:r w:rsidRPr="00586978">
              <w:t xml:space="preserve">iversity policy </w:t>
            </w:r>
          </w:p>
        </w:tc>
        <w:tc>
          <w:tcPr>
            <w:tcW w:w="1414" w:type="pct"/>
          </w:tcPr>
          <w:p w:rsidR="00B33788" w:rsidRPr="00586978" w:rsidRDefault="00B33788" w:rsidP="00B33788">
            <w:pPr>
              <w:numPr>
                <w:ilvl w:val="0"/>
                <w:numId w:val="6"/>
              </w:numPr>
              <w:jc w:val="left"/>
            </w:pPr>
            <w:r w:rsidRPr="00586978">
              <w:t>Achievement records in relation to the access and fair assessment policy.</w:t>
            </w:r>
          </w:p>
          <w:p w:rsidR="00B33788" w:rsidRPr="00586978" w:rsidRDefault="00B33788" w:rsidP="00B33788">
            <w:pPr>
              <w:numPr>
                <w:ilvl w:val="0"/>
                <w:numId w:val="6"/>
              </w:numPr>
              <w:jc w:val="left"/>
              <w:rPr>
                <w:i/>
              </w:rPr>
            </w:pPr>
            <w:r w:rsidRPr="00586978">
              <w:t xml:space="preserve">Plan for gathering statistical information on achievement and certification rates and </w:t>
            </w:r>
            <w:proofErr w:type="spellStart"/>
            <w:r w:rsidRPr="00586978">
              <w:t>analysed</w:t>
            </w:r>
            <w:proofErr w:type="spellEnd"/>
            <w:r w:rsidRPr="00586978">
              <w:t xml:space="preserve"> in relation to the </w:t>
            </w:r>
            <w:r>
              <w:t>C</w:t>
            </w:r>
            <w:r w:rsidRPr="00586978">
              <w:t xml:space="preserve">entre’s </w:t>
            </w:r>
            <w:r>
              <w:t>E</w:t>
            </w:r>
            <w:r w:rsidRPr="00586978">
              <w:t xml:space="preserve">quality and </w:t>
            </w:r>
            <w:r>
              <w:t>D</w:t>
            </w:r>
            <w:r w:rsidRPr="00586978">
              <w:t>iversity policy.</w:t>
            </w:r>
          </w:p>
        </w:tc>
        <w:tc>
          <w:tcPr>
            <w:tcW w:w="1539" w:type="pct"/>
          </w:tcPr>
          <w:p w:rsidR="00B33788" w:rsidRPr="00586978" w:rsidRDefault="00B33788" w:rsidP="00B33788">
            <w:pPr>
              <w:jc w:val="left"/>
            </w:pPr>
          </w:p>
        </w:tc>
      </w:tr>
      <w:tr w:rsidR="00B33788" w:rsidRPr="00586978" w:rsidTr="00B33788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3461" w:type="pct"/>
            <w:gridSpan w:val="3"/>
          </w:tcPr>
          <w:p w:rsidR="00B33788" w:rsidRPr="00586978" w:rsidRDefault="00B33788" w:rsidP="00B33788">
            <w:pPr>
              <w:jc w:val="left"/>
              <w:rPr>
                <w:b/>
              </w:rPr>
            </w:pPr>
            <w:r w:rsidRPr="00586978">
              <w:rPr>
                <w:b/>
              </w:rPr>
              <w:t>Overall Risk Assessment Grade for this Section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788" w:rsidRPr="00586978" w:rsidRDefault="00B33788" w:rsidP="00B33788">
            <w:pPr>
              <w:jc w:val="left"/>
            </w:pPr>
          </w:p>
        </w:tc>
      </w:tr>
    </w:tbl>
    <w:p w:rsidR="00B33788" w:rsidRDefault="00B33788" w:rsidP="00B33788">
      <w:pPr>
        <w:keepNext/>
        <w:jc w:val="left"/>
        <w:outlineLvl w:val="2"/>
        <w:rPr>
          <w:b/>
          <w:color w:val="808080"/>
        </w:rPr>
      </w:pPr>
      <w:bookmarkStart w:id="7" w:name="_Toc525618184"/>
    </w:p>
    <w:p w:rsidR="00B33788" w:rsidRDefault="00B33788" w:rsidP="00B33788">
      <w:pPr>
        <w:keepNext/>
        <w:jc w:val="left"/>
        <w:outlineLvl w:val="2"/>
        <w:rPr>
          <w:b/>
          <w:color w:val="808080"/>
        </w:rPr>
      </w:pPr>
    </w:p>
    <w:bookmarkEnd w:id="7"/>
    <w:p w:rsidR="00B33788" w:rsidRPr="00B63D1A" w:rsidRDefault="00B33788" w:rsidP="00B33788">
      <w:pPr>
        <w:jc w:val="left"/>
      </w:pPr>
    </w:p>
    <w:p w:rsidR="00B33788" w:rsidRDefault="00B33788" w:rsidP="00B33788">
      <w:pPr>
        <w:jc w:val="left"/>
      </w:pPr>
    </w:p>
    <w:p w:rsidR="00B33788" w:rsidRDefault="00B33788" w:rsidP="00B33788">
      <w:pPr>
        <w:jc w:val="left"/>
      </w:pPr>
    </w:p>
    <w:p w:rsidR="00B33788" w:rsidRDefault="00B33788" w:rsidP="00B33788">
      <w:pPr>
        <w:keepNext/>
        <w:jc w:val="left"/>
        <w:outlineLvl w:val="2"/>
        <w:rPr>
          <w:b/>
          <w:color w:val="808080"/>
        </w:rPr>
        <w:sectPr w:rsidR="00B33788" w:rsidSect="00B33788">
          <w:pgSz w:w="11907" w:h="16839" w:code="9"/>
          <w:pgMar w:top="720" w:right="720" w:bottom="720" w:left="1134" w:header="708" w:footer="708" w:gutter="0"/>
          <w:cols w:space="708"/>
          <w:docGrid w:linePitch="360"/>
        </w:sectPr>
      </w:pPr>
    </w:p>
    <w:p w:rsidR="00B33788" w:rsidRPr="00C623E8" w:rsidRDefault="00B33788" w:rsidP="00B33788">
      <w:pPr>
        <w:keepNext/>
        <w:jc w:val="left"/>
        <w:outlineLvl w:val="2"/>
        <w:rPr>
          <w:b/>
          <w:color w:val="808080"/>
        </w:rPr>
      </w:pPr>
      <w:r>
        <w:rPr>
          <w:b/>
          <w:color w:val="808080"/>
        </w:rPr>
        <w:lastRenderedPageBreak/>
        <w:t>3.2</w:t>
      </w:r>
      <w:r w:rsidRPr="00C623E8">
        <w:rPr>
          <w:b/>
          <w:color w:val="808080"/>
        </w:rPr>
        <w:t xml:space="preserve"> Review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3006"/>
        <w:gridCol w:w="2851"/>
        <w:gridCol w:w="2798"/>
      </w:tblGrid>
      <w:tr w:rsidR="00B33788" w:rsidRPr="00C623E8" w:rsidTr="00B33788">
        <w:trPr>
          <w:tblHeader/>
        </w:trPr>
        <w:tc>
          <w:tcPr>
            <w:tcW w:w="410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before="120" w:after="60"/>
              <w:jc w:val="left"/>
              <w:outlineLvl w:val="4"/>
              <w:rPr>
                <w:b/>
                <w:i/>
                <w:color w:val="000000"/>
              </w:rPr>
            </w:pPr>
          </w:p>
        </w:tc>
        <w:tc>
          <w:tcPr>
            <w:tcW w:w="1594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before="120" w:after="60"/>
              <w:jc w:val="left"/>
              <w:outlineLvl w:val="4"/>
              <w:rPr>
                <w:b/>
                <w:color w:val="000000"/>
              </w:rPr>
            </w:pPr>
            <w:r w:rsidRPr="00C623E8">
              <w:rPr>
                <w:b/>
                <w:color w:val="000000"/>
              </w:rPr>
              <w:t>Criteria</w:t>
            </w:r>
          </w:p>
        </w:tc>
        <w:tc>
          <w:tcPr>
            <w:tcW w:w="1511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before="120" w:after="60"/>
              <w:jc w:val="left"/>
              <w:outlineLvl w:val="4"/>
              <w:rPr>
                <w:b/>
                <w:color w:val="000000"/>
              </w:rPr>
            </w:pPr>
            <w:r w:rsidRPr="00C623E8">
              <w:rPr>
                <w:b/>
                <w:color w:val="000000"/>
              </w:rPr>
              <w:t>Possible sources of evidence</w:t>
            </w:r>
          </w:p>
        </w:tc>
        <w:tc>
          <w:tcPr>
            <w:tcW w:w="1484" w:type="pct"/>
            <w:shd w:val="clear" w:color="auto" w:fill="DAEEF3" w:themeFill="accent5" w:themeFillTint="33"/>
            <w:vAlign w:val="center"/>
          </w:tcPr>
          <w:p w:rsidR="00B33788" w:rsidRPr="00C623E8" w:rsidRDefault="00B33788" w:rsidP="00B33788">
            <w:pPr>
              <w:keepNext/>
              <w:spacing w:before="120" w:after="60"/>
              <w:jc w:val="left"/>
              <w:outlineLvl w:val="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Observed Evidence</w:t>
            </w: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c>
          <w:tcPr>
            <w:tcW w:w="410" w:type="pct"/>
          </w:tcPr>
          <w:p w:rsidR="00B33788" w:rsidRPr="00C623E8" w:rsidRDefault="00B33788" w:rsidP="00B33788">
            <w:pPr>
              <w:jc w:val="left"/>
            </w:pPr>
            <w:r w:rsidRPr="00C623E8">
              <w:t>3.2.1</w:t>
            </w:r>
          </w:p>
        </w:tc>
        <w:tc>
          <w:tcPr>
            <w:tcW w:w="1594" w:type="pct"/>
          </w:tcPr>
          <w:p w:rsidR="00B33788" w:rsidRPr="00C623E8" w:rsidRDefault="00B33788" w:rsidP="00B33788">
            <w:pPr>
              <w:jc w:val="left"/>
            </w:pPr>
            <w:r w:rsidRPr="00C623E8">
              <w:t xml:space="preserve">Actions identified by </w:t>
            </w:r>
            <w:r>
              <w:t>E</w:t>
            </w:r>
            <w:r w:rsidRPr="00C623E8">
              <w:t xml:space="preserve">xternal </w:t>
            </w:r>
            <w:r>
              <w:t>Q</w:t>
            </w:r>
            <w:r w:rsidRPr="00C623E8">
              <w:t xml:space="preserve">uality </w:t>
            </w:r>
            <w:r>
              <w:t>A</w:t>
            </w:r>
            <w:r w:rsidRPr="00C623E8">
              <w:t xml:space="preserve">ssurer as part of the </w:t>
            </w:r>
            <w:r>
              <w:t>C</w:t>
            </w:r>
            <w:r w:rsidRPr="00C623E8">
              <w:t xml:space="preserve">entre approval visit </w:t>
            </w:r>
            <w:r>
              <w:t xml:space="preserve">and routine visit </w:t>
            </w:r>
            <w:r w:rsidRPr="00C623E8">
              <w:t xml:space="preserve">will be disseminated to appropriate staff and actions met in the time frames stated. </w:t>
            </w:r>
          </w:p>
        </w:tc>
        <w:tc>
          <w:tcPr>
            <w:tcW w:w="1511" w:type="pct"/>
          </w:tcPr>
          <w:p w:rsidR="00B33788" w:rsidRPr="00EC00AC" w:rsidRDefault="00B33788" w:rsidP="00B33788">
            <w:pPr>
              <w:pStyle w:val="ListParagraph"/>
              <w:numPr>
                <w:ilvl w:val="0"/>
                <w:numId w:val="38"/>
              </w:numPr>
              <w:jc w:val="left"/>
            </w:pPr>
            <w:r w:rsidRPr="00EC00AC">
              <w:t>Proposed plans for disseminating the feedback from external quality assurance</w:t>
            </w:r>
            <w:r>
              <w:t xml:space="preserve"> </w:t>
            </w:r>
            <w:r w:rsidRPr="00EC00AC">
              <w:t>actions, commendations /requirements.</w:t>
            </w:r>
          </w:p>
        </w:tc>
        <w:tc>
          <w:tcPr>
            <w:tcW w:w="1484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c>
          <w:tcPr>
            <w:tcW w:w="410" w:type="pct"/>
          </w:tcPr>
          <w:p w:rsidR="00B33788" w:rsidRPr="00C623E8" w:rsidRDefault="00B33788" w:rsidP="00B33788">
            <w:pPr>
              <w:jc w:val="left"/>
            </w:pPr>
            <w:r w:rsidRPr="00C623E8">
              <w:t>3.2.3</w:t>
            </w:r>
          </w:p>
        </w:tc>
        <w:tc>
          <w:tcPr>
            <w:tcW w:w="1594" w:type="pct"/>
          </w:tcPr>
          <w:p w:rsidR="00B33788" w:rsidRPr="00C623E8" w:rsidRDefault="00B33788" w:rsidP="00B33788">
            <w:pPr>
              <w:jc w:val="left"/>
            </w:pPr>
            <w:r w:rsidRPr="00C623E8">
              <w:t xml:space="preserve">Learner, employer and other feedback will be used to evaluate the quality and effectiveness of qualification provision against the </w:t>
            </w:r>
            <w:r>
              <w:t>C</w:t>
            </w:r>
            <w:r w:rsidRPr="00C623E8">
              <w:t>entre's stated aims and policies, leading to continuous improvement.</w:t>
            </w:r>
          </w:p>
        </w:tc>
        <w:tc>
          <w:tcPr>
            <w:tcW w:w="1511" w:type="pct"/>
          </w:tcPr>
          <w:p w:rsidR="00B33788" w:rsidRPr="00C623E8" w:rsidRDefault="00B33788" w:rsidP="00B33788">
            <w:pPr>
              <w:numPr>
                <w:ilvl w:val="0"/>
                <w:numId w:val="3"/>
              </w:numPr>
              <w:jc w:val="left"/>
            </w:pPr>
            <w:r w:rsidRPr="00C623E8">
              <w:t xml:space="preserve">Evaluation forms/surveys currently used </w:t>
            </w:r>
          </w:p>
          <w:p w:rsidR="00B33788" w:rsidRPr="00C623E8" w:rsidRDefault="00B33788" w:rsidP="00B33788">
            <w:pPr>
              <w:numPr>
                <w:ilvl w:val="0"/>
                <w:numId w:val="3"/>
              </w:numPr>
              <w:jc w:val="left"/>
            </w:pPr>
            <w:r w:rsidRPr="00C623E8">
              <w:t xml:space="preserve">Users’ charter or customer service statements. </w:t>
            </w:r>
          </w:p>
          <w:p w:rsidR="00B33788" w:rsidRPr="00C623E8" w:rsidRDefault="00B33788" w:rsidP="00B33788">
            <w:pPr>
              <w:jc w:val="left"/>
              <w:rPr>
                <w:i/>
              </w:rPr>
            </w:pPr>
          </w:p>
        </w:tc>
        <w:tc>
          <w:tcPr>
            <w:tcW w:w="1484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c>
          <w:tcPr>
            <w:tcW w:w="410" w:type="pct"/>
          </w:tcPr>
          <w:p w:rsidR="00B33788" w:rsidRPr="00C623E8" w:rsidRDefault="00B33788" w:rsidP="00B33788">
            <w:pPr>
              <w:jc w:val="left"/>
            </w:pPr>
            <w:r w:rsidRPr="00C623E8">
              <w:t>3.2.4</w:t>
            </w:r>
          </w:p>
        </w:tc>
        <w:tc>
          <w:tcPr>
            <w:tcW w:w="1594" w:type="pct"/>
          </w:tcPr>
          <w:p w:rsidR="00B33788" w:rsidRPr="00C623E8" w:rsidRDefault="00B33788" w:rsidP="00B33788">
            <w:pPr>
              <w:jc w:val="left"/>
            </w:pPr>
            <w:r w:rsidRPr="00C623E8">
              <w:t xml:space="preserve">Plan for the </w:t>
            </w:r>
            <w:r>
              <w:t>C</w:t>
            </w:r>
            <w:r w:rsidRPr="00C623E8">
              <w:t xml:space="preserve">entre's achievements are monitored and reviewed and used to inform future </w:t>
            </w:r>
            <w:r>
              <w:t>C</w:t>
            </w:r>
            <w:r w:rsidRPr="00C623E8">
              <w:t>entre developmental activity.</w:t>
            </w:r>
          </w:p>
        </w:tc>
        <w:tc>
          <w:tcPr>
            <w:tcW w:w="1511" w:type="pct"/>
          </w:tcPr>
          <w:p w:rsidR="00B33788" w:rsidRPr="00C623E8" w:rsidRDefault="00B33788" w:rsidP="00B33788">
            <w:pPr>
              <w:numPr>
                <w:ilvl w:val="0"/>
                <w:numId w:val="19"/>
              </w:numPr>
              <w:jc w:val="left"/>
              <w:rPr>
                <w:i/>
              </w:rPr>
            </w:pPr>
            <w:r w:rsidRPr="00C623E8">
              <w:t>Existing Internal audit/self-assessment arrangements.</w:t>
            </w:r>
            <w:r w:rsidRPr="00C623E8">
              <w:rPr>
                <w:i/>
              </w:rPr>
              <w:t xml:space="preserve"> </w:t>
            </w:r>
          </w:p>
        </w:tc>
        <w:tc>
          <w:tcPr>
            <w:tcW w:w="1484" w:type="pct"/>
          </w:tcPr>
          <w:p w:rsidR="00B33788" w:rsidRPr="00C623E8" w:rsidRDefault="00B33788" w:rsidP="00B33788">
            <w:pPr>
              <w:jc w:val="left"/>
            </w:pPr>
          </w:p>
        </w:tc>
      </w:tr>
      <w:tr w:rsidR="00B33788" w:rsidRPr="00C623E8" w:rsidTr="00B33788">
        <w:tblPrEx>
          <w:tblCellMar>
            <w:left w:w="107" w:type="dxa"/>
            <w:right w:w="107" w:type="dxa"/>
          </w:tblCellMar>
        </w:tblPrEx>
        <w:trPr>
          <w:cantSplit/>
          <w:trHeight w:val="240"/>
        </w:trPr>
        <w:tc>
          <w:tcPr>
            <w:tcW w:w="3516" w:type="pct"/>
            <w:gridSpan w:val="3"/>
          </w:tcPr>
          <w:p w:rsidR="00B33788" w:rsidRPr="00C623E8" w:rsidRDefault="00B33788" w:rsidP="00B33788">
            <w:pPr>
              <w:jc w:val="left"/>
              <w:rPr>
                <w:b/>
              </w:rPr>
            </w:pPr>
            <w:r w:rsidRPr="00C623E8">
              <w:rPr>
                <w:b/>
              </w:rPr>
              <w:t>Overall Risk Assessment Grade for this Section</w:t>
            </w:r>
          </w:p>
        </w:tc>
        <w:tc>
          <w:tcPr>
            <w:tcW w:w="14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33788" w:rsidRPr="00C623E8" w:rsidRDefault="00B33788" w:rsidP="00B33788">
            <w:pPr>
              <w:jc w:val="left"/>
            </w:pPr>
          </w:p>
        </w:tc>
      </w:tr>
    </w:tbl>
    <w:p w:rsidR="00B33788" w:rsidRPr="00C623E8" w:rsidRDefault="00B33788" w:rsidP="00B33788">
      <w:pPr>
        <w:jc w:val="left"/>
      </w:pPr>
    </w:p>
    <w:p w:rsidR="00B33788" w:rsidRPr="00C623E8" w:rsidRDefault="00B33788" w:rsidP="00B33788">
      <w:pPr>
        <w:jc w:val="left"/>
      </w:pPr>
    </w:p>
    <w:p w:rsidR="00B33788" w:rsidRPr="00C623E8" w:rsidRDefault="00B33788" w:rsidP="00B33788">
      <w:pPr>
        <w:jc w:val="left"/>
      </w:pPr>
    </w:p>
    <w:p w:rsidR="00B33788" w:rsidRDefault="00B33788" w:rsidP="00C741BD">
      <w:pPr>
        <w:sectPr w:rsidR="00B33788" w:rsidSect="00B33788">
          <w:pgSz w:w="11907" w:h="16839" w:code="9"/>
          <w:pgMar w:top="1440" w:right="1135" w:bottom="1440" w:left="1560" w:header="720" w:footer="720" w:gutter="0"/>
          <w:pgNumType w:start="10"/>
          <w:cols w:space="720"/>
          <w:docGrid w:linePitch="299"/>
        </w:sectPr>
      </w:pPr>
    </w:p>
    <w:p w:rsidR="005D36FF" w:rsidRDefault="005D36FF" w:rsidP="00C741BD">
      <w:pPr>
        <w:sectPr w:rsidR="005D36FF" w:rsidSect="00B33788">
          <w:pgSz w:w="11907" w:h="16839" w:code="9"/>
          <w:pgMar w:top="1440" w:right="1135" w:bottom="1440" w:left="1560" w:header="720" w:footer="720" w:gutter="0"/>
          <w:pgNumType w:start="10"/>
          <w:cols w:space="720"/>
          <w:docGrid w:linePitch="299"/>
        </w:sectPr>
      </w:pPr>
      <w:bookmarkStart w:id="8" w:name="_GoBack"/>
      <w:bookmarkEnd w:id="8"/>
    </w:p>
    <w:p w:rsidR="00C741BD" w:rsidRPr="00C741BD" w:rsidRDefault="005D36FF" w:rsidP="00C741BD">
      <w:pPr>
        <w:sectPr w:rsidR="00C741BD" w:rsidRPr="00C741BD" w:rsidSect="005D36FF">
          <w:pgSz w:w="11907" w:h="16839" w:code="9"/>
          <w:pgMar w:top="1440" w:right="1135" w:bottom="1440" w:left="1560" w:header="720" w:footer="720" w:gutter="0"/>
          <w:pgNumType w:start="1"/>
          <w:cols w:space="720"/>
          <w:docGrid w:linePitch="299"/>
        </w:sectPr>
      </w:pPr>
      <w:r>
        <w:rPr>
          <w:noProof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3DE0A3F" wp14:editId="283C0B60">
                <wp:simplePos x="0" y="0"/>
                <wp:positionH relativeFrom="page">
                  <wp:posOffset>-19050</wp:posOffset>
                </wp:positionH>
                <wp:positionV relativeFrom="page">
                  <wp:posOffset>0</wp:posOffset>
                </wp:positionV>
                <wp:extent cx="7856220" cy="10056495"/>
                <wp:effectExtent l="0" t="0" r="0" b="0"/>
                <wp:wrapNone/>
                <wp:docPr id="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56220" cy="10056495"/>
                          <a:chOff x="0" y="0"/>
                          <a:chExt cx="12240" cy="15840"/>
                        </a:xfrm>
                      </wpg:grpSpPr>
                      <wps:wsp>
                        <wps:cNvPr id="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solidFill>
                            <a:srgbClr val="3B9F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12" y="721"/>
                            <a:ext cx="10726" cy="14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Group 19" o:spid="_x0000_s1026" style="position:absolute;margin-left:-1.5pt;margin-top:0;width:618.6pt;height:791.85pt;z-index:-251657216;mso-height-percent:1000;mso-position-horizontal-relative:page;mso-position-vertical-relative:page;mso-height-percent:1000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" o:allowincell="f">
                <v:rect id="Rectangle 20" o:spid="_x0000_s1027" style="position:absolute;width:12240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TBbsA&#10;AADaAAAADwAAAGRycy9kb3ducmV2LnhtbESPzQrCMBCE74LvEFbwpmkriFajiCh4tdr70qxtsdmU&#10;Jmp9eyMIHof5+Zj1tjeNeFLnassK4mkEgriwuuZSwfVynCxAOI+ssbFMCt7kYLsZDtaYavviMz0z&#10;X4owwi5FBZX3bSqlKyoy6Ka2JQ7ezXYGfZBdKXWHrzBuGplE0VwarDkQKmxpX1Fxzx4mQGbXw2yf&#10;yMwmnMdLl8SRzI9KjUf9bgXCU+//4V/7pBXM4Xsl3AC5+Q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7ZkwW7AAAA2gAAAA8AAAAAAAAAAAAAAAAAmAIAAGRycy9kb3ducmV2Lnht&#10;bFBLBQYAAAAABAAEAPUAAACAAwAAAAA=&#10;" fillcolor="#3b9f09" stroked="f"/>
                <v:rect id="Rectangle 21" o:spid="_x0000_s1028" style="position:absolute;left:612;top:721;width:10726;height:14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JnsQA&#10;AADaAAAADwAAAGRycy9kb3ducmV2LnhtbESPT2sCMRTE74LfITyhN03a6rbdbpRSEATtoWuh18fm&#10;7R+6edluoq7f3giCx2FmfsNkq8G24ki9bxxreJwpEMSFMw1XGn726+krCB+QDbaOScOZPKyW41GG&#10;qXEn/qZjHioRIexT1FCH0KVS+qImi37mOuLola63GKLsK2l6PEW4beWTUom02HBcqLGjz5qKv/xg&#10;NWAyN/9f5fNuvz0k+FYNar34VVo/TIaPdxCBhnAP39obo+EFrlfiDZ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CiZ7EAAAA2gAAAA8AAAAAAAAAAAAAAAAAmAIAAGRycy9k&#10;b3ducmV2LnhtbFBLBQYAAAAABAAEAPUAAACJAwAAAAA=&#10;" stroked="f"/>
                <w10:wrap anchorx="page" anchory="page"/>
              </v:group>
            </w:pict>
          </mc:Fallback>
        </mc:AlternateContent>
      </w:r>
    </w:p>
    <w:p w:rsidR="00DA769C" w:rsidRDefault="009523F6" w:rsidP="00C741BD">
      <w:bookmarkStart w:id="9" w:name="access"/>
      <w:bookmarkEnd w:id="9"/>
      <w:r>
        <w:rPr>
          <w:noProof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60058" wp14:editId="6D481DA9">
                <wp:simplePos x="0" y="0"/>
                <wp:positionH relativeFrom="column">
                  <wp:posOffset>-304800</wp:posOffset>
                </wp:positionH>
                <wp:positionV relativeFrom="paragraph">
                  <wp:posOffset>5028565</wp:posOffset>
                </wp:positionV>
                <wp:extent cx="4377055" cy="3448050"/>
                <wp:effectExtent l="0" t="0" r="4445" b="63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705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6FF" w:rsidRPr="005D36FF" w:rsidRDefault="005D36FF" w:rsidP="00C741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36FF">
                              <w:rPr>
                                <w:sz w:val="28"/>
                                <w:szCs w:val="28"/>
                              </w:rPr>
                              <w:t>WAMITAB</w:t>
                            </w:r>
                          </w:p>
                          <w:p w:rsidR="005D36FF" w:rsidRPr="005D36FF" w:rsidRDefault="005D36FF" w:rsidP="00C741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36FF">
                              <w:rPr>
                                <w:sz w:val="28"/>
                                <w:szCs w:val="28"/>
                              </w:rPr>
                              <w:t>Peterbridge House</w:t>
                            </w:r>
                          </w:p>
                          <w:p w:rsidR="005D36FF" w:rsidRPr="005D36FF" w:rsidRDefault="005D36FF" w:rsidP="00C741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36FF">
                              <w:rPr>
                                <w:sz w:val="28"/>
                                <w:szCs w:val="28"/>
                              </w:rPr>
                              <w:t>3 The Lakes</w:t>
                            </w:r>
                          </w:p>
                          <w:p w:rsidR="005D36FF" w:rsidRPr="005D36FF" w:rsidRDefault="005D36FF" w:rsidP="00C741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36FF">
                              <w:rPr>
                                <w:sz w:val="28"/>
                                <w:szCs w:val="28"/>
                              </w:rPr>
                              <w:t>Northampton</w:t>
                            </w:r>
                          </w:p>
                          <w:p w:rsidR="005D36FF" w:rsidRPr="005D36FF" w:rsidRDefault="005D36FF" w:rsidP="00C741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36FF">
                              <w:rPr>
                                <w:sz w:val="28"/>
                                <w:szCs w:val="28"/>
                              </w:rPr>
                              <w:t>NN4 7HE</w:t>
                            </w:r>
                          </w:p>
                          <w:p w:rsidR="005D36FF" w:rsidRPr="005D36FF" w:rsidRDefault="005D36FF" w:rsidP="00C741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D36FF" w:rsidRPr="005D36FF" w:rsidRDefault="005D36FF" w:rsidP="00C741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36FF">
                              <w:rPr>
                                <w:sz w:val="28"/>
                                <w:szCs w:val="28"/>
                              </w:rPr>
                              <w:t>Tel: 01604 231950</w:t>
                            </w:r>
                          </w:p>
                          <w:p w:rsidR="005D36FF" w:rsidRPr="005D36FF" w:rsidRDefault="005D36FF" w:rsidP="00C741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36FF"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12" w:history="1">
                              <w:r w:rsidRPr="005D36F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info.admin@wamitab.org.uk</w:t>
                              </w:r>
                            </w:hyperlink>
                            <w:r w:rsidRPr="005D36F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36FF" w:rsidRPr="005D36FF" w:rsidRDefault="005D36FF" w:rsidP="00C741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D36FF">
                              <w:rPr>
                                <w:sz w:val="28"/>
                                <w:szCs w:val="28"/>
                              </w:rPr>
                              <w:t xml:space="preserve">Web: </w:t>
                            </w:r>
                            <w:hyperlink r:id="rId13" w:history="1">
                              <w:r w:rsidRPr="005D36F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www.wamitab.org.uk</w:t>
                              </w:r>
                            </w:hyperlink>
                          </w:p>
                          <w:p w:rsidR="005D36FF" w:rsidRPr="00716FEF" w:rsidRDefault="005D36FF" w:rsidP="00C741BD"/>
                          <w:p w:rsidR="005D36FF" w:rsidRDefault="005D36FF" w:rsidP="00C741BD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07736947" wp14:editId="719A7C6A">
                                  <wp:extent cx="450215" cy="464185"/>
                                  <wp:effectExtent l="19050" t="0" r="6985" b="0"/>
                                  <wp:docPr id="4" name="Picture 37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215" cy="46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4EA3F47B" wp14:editId="02E6E3D6">
                                  <wp:extent cx="450215" cy="436880"/>
                                  <wp:effectExtent l="19050" t="0" r="6985" b="0"/>
                                  <wp:docPr id="1" name="Picture 39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215" cy="43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6EBF315A" wp14:editId="37D534C5">
                                  <wp:extent cx="450215" cy="436880"/>
                                  <wp:effectExtent l="19050" t="0" r="6985" b="0"/>
                                  <wp:docPr id="3" name="Picture 41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215" cy="436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left:0;text-align:left;margin-left:-24pt;margin-top:395.95pt;width:344.65pt;height:27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" stroked="f">
                <v:textbox>
                  <w:txbxContent>
                    <w:p w:rsidR="005D36FF" w:rsidRPr="005D36FF" w:rsidRDefault="005D36FF" w:rsidP="00C741BD">
                      <w:pPr>
                        <w:rPr>
                          <w:sz w:val="28"/>
                          <w:szCs w:val="28"/>
                        </w:rPr>
                      </w:pPr>
                      <w:r w:rsidRPr="005D36FF">
                        <w:rPr>
                          <w:sz w:val="28"/>
                          <w:szCs w:val="28"/>
                        </w:rPr>
                        <w:t>WAMITAB</w:t>
                      </w:r>
                    </w:p>
                    <w:p w:rsidR="005D36FF" w:rsidRPr="005D36FF" w:rsidRDefault="005D36FF" w:rsidP="00C741BD">
                      <w:pPr>
                        <w:rPr>
                          <w:sz w:val="28"/>
                          <w:szCs w:val="28"/>
                        </w:rPr>
                      </w:pPr>
                      <w:r w:rsidRPr="005D36FF">
                        <w:rPr>
                          <w:sz w:val="28"/>
                          <w:szCs w:val="28"/>
                        </w:rPr>
                        <w:t>Peterbridge House</w:t>
                      </w:r>
                    </w:p>
                    <w:p w:rsidR="005D36FF" w:rsidRPr="005D36FF" w:rsidRDefault="005D36FF" w:rsidP="00C741BD">
                      <w:pPr>
                        <w:rPr>
                          <w:sz w:val="28"/>
                          <w:szCs w:val="28"/>
                        </w:rPr>
                      </w:pPr>
                      <w:r w:rsidRPr="005D36FF">
                        <w:rPr>
                          <w:sz w:val="28"/>
                          <w:szCs w:val="28"/>
                        </w:rPr>
                        <w:t>3 The Lakes</w:t>
                      </w:r>
                    </w:p>
                    <w:p w:rsidR="005D36FF" w:rsidRPr="005D36FF" w:rsidRDefault="005D36FF" w:rsidP="00C741BD">
                      <w:pPr>
                        <w:rPr>
                          <w:sz w:val="28"/>
                          <w:szCs w:val="28"/>
                        </w:rPr>
                      </w:pPr>
                      <w:r w:rsidRPr="005D36FF">
                        <w:rPr>
                          <w:sz w:val="28"/>
                          <w:szCs w:val="28"/>
                        </w:rPr>
                        <w:t>Northampton</w:t>
                      </w:r>
                    </w:p>
                    <w:p w:rsidR="005D36FF" w:rsidRPr="005D36FF" w:rsidRDefault="005D36FF" w:rsidP="00C741BD">
                      <w:pPr>
                        <w:rPr>
                          <w:sz w:val="28"/>
                          <w:szCs w:val="28"/>
                        </w:rPr>
                      </w:pPr>
                      <w:r w:rsidRPr="005D36FF">
                        <w:rPr>
                          <w:sz w:val="28"/>
                          <w:szCs w:val="28"/>
                        </w:rPr>
                        <w:t>NN4 7HE</w:t>
                      </w:r>
                    </w:p>
                    <w:p w:rsidR="005D36FF" w:rsidRPr="005D36FF" w:rsidRDefault="005D36FF" w:rsidP="00C741B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5D36FF" w:rsidRPr="005D36FF" w:rsidRDefault="005D36FF" w:rsidP="00C741BD">
                      <w:pPr>
                        <w:rPr>
                          <w:sz w:val="28"/>
                          <w:szCs w:val="28"/>
                        </w:rPr>
                      </w:pPr>
                      <w:r w:rsidRPr="005D36FF">
                        <w:rPr>
                          <w:sz w:val="28"/>
                          <w:szCs w:val="28"/>
                        </w:rPr>
                        <w:t>Tel: 01604 231950</w:t>
                      </w:r>
                    </w:p>
                    <w:p w:rsidR="005D36FF" w:rsidRPr="005D36FF" w:rsidRDefault="005D36FF" w:rsidP="00C741BD">
                      <w:pPr>
                        <w:rPr>
                          <w:sz w:val="28"/>
                          <w:szCs w:val="28"/>
                        </w:rPr>
                      </w:pPr>
                      <w:r w:rsidRPr="005D36FF"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20" w:history="1">
                        <w:r w:rsidRPr="005D36FF">
                          <w:rPr>
                            <w:rStyle w:val="Hyperlink"/>
                            <w:sz w:val="28"/>
                            <w:szCs w:val="28"/>
                          </w:rPr>
                          <w:t>info.admin@wamitab.org.uk</w:t>
                        </w:r>
                      </w:hyperlink>
                      <w:r w:rsidRPr="005D36F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5D36FF" w:rsidRPr="005D36FF" w:rsidRDefault="005D36FF" w:rsidP="00C741BD">
                      <w:pPr>
                        <w:rPr>
                          <w:sz w:val="28"/>
                          <w:szCs w:val="28"/>
                        </w:rPr>
                      </w:pPr>
                      <w:r w:rsidRPr="005D36FF">
                        <w:rPr>
                          <w:sz w:val="28"/>
                          <w:szCs w:val="28"/>
                        </w:rPr>
                        <w:t xml:space="preserve">Web: </w:t>
                      </w:r>
                      <w:hyperlink r:id="rId21" w:history="1">
                        <w:r w:rsidRPr="005D36FF">
                          <w:rPr>
                            <w:rStyle w:val="Hyperlink"/>
                            <w:sz w:val="28"/>
                            <w:szCs w:val="28"/>
                          </w:rPr>
                          <w:t>www.wamitab.org.uk</w:t>
                        </w:r>
                      </w:hyperlink>
                    </w:p>
                    <w:p w:rsidR="005D36FF" w:rsidRPr="00716FEF" w:rsidRDefault="005D36FF" w:rsidP="00C741BD"/>
                    <w:p w:rsidR="005D36FF" w:rsidRDefault="005D36FF" w:rsidP="00C741BD">
                      <w:r>
                        <w:t xml:space="preserve"> </w:t>
                      </w: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07736947" wp14:editId="719A7C6A">
                            <wp:extent cx="450215" cy="464185"/>
                            <wp:effectExtent l="19050" t="0" r="6985" b="0"/>
                            <wp:docPr id="4" name="Picture 37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215" cy="46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4EA3F47B" wp14:editId="02E6E3D6">
                            <wp:extent cx="450215" cy="436880"/>
                            <wp:effectExtent l="19050" t="0" r="6985" b="0"/>
                            <wp:docPr id="1" name="Picture 39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215" cy="43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 wp14:anchorId="6EBF315A" wp14:editId="37D534C5">
                            <wp:extent cx="450215" cy="436880"/>
                            <wp:effectExtent l="19050" t="0" r="6985" b="0"/>
                            <wp:docPr id="3" name="Picture 41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215" cy="436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86D51">
        <w:rPr>
          <w:rFonts w:ascii="Times New Roman" w:hAnsi="Times New Roman"/>
          <w:noProof/>
          <w:sz w:val="20"/>
          <w:lang w:val="en-GB"/>
        </w:rPr>
        <w:drawing>
          <wp:anchor distT="0" distB="0" distL="114300" distR="114300" simplePos="0" relativeHeight="251660288" behindDoc="1" locked="0" layoutInCell="1" allowOverlap="1" wp14:anchorId="02A6D99B" wp14:editId="55F6B080">
            <wp:simplePos x="0" y="0"/>
            <wp:positionH relativeFrom="column">
              <wp:posOffset>2990850</wp:posOffset>
            </wp:positionH>
            <wp:positionV relativeFrom="paragraph">
              <wp:posOffset>-361950</wp:posOffset>
            </wp:positionV>
            <wp:extent cx="3165475" cy="1198245"/>
            <wp:effectExtent l="19050" t="0" r="0" b="0"/>
            <wp:wrapNone/>
            <wp:docPr id="22" name="Picture 0" descr="transparent png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ransparent png high r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769C" w:rsidSect="005D36FF">
      <w:type w:val="continuous"/>
      <w:pgSz w:w="11907" w:h="16839" w:code="9"/>
      <w:pgMar w:top="1440" w:right="1135" w:bottom="1440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FF" w:rsidRDefault="005D36FF" w:rsidP="00C741BD">
      <w:r>
        <w:separator/>
      </w:r>
    </w:p>
  </w:endnote>
  <w:endnote w:type="continuationSeparator" w:id="0">
    <w:p w:rsidR="005D36FF" w:rsidRDefault="005D36FF" w:rsidP="00C7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FF" w:rsidRPr="00C741BD" w:rsidRDefault="00B33788" w:rsidP="00B33788">
    <w:pPr>
      <w:pStyle w:val="Footer"/>
      <w:jc w:val="left"/>
    </w:pPr>
    <w:r>
      <w:t xml:space="preserve">Version 2, May 2018 </w:t>
    </w:r>
    <w:r w:rsidRPr="00C741BD">
      <w:t xml:space="preserve">                                     </w:t>
    </w:r>
    <w:r>
      <w:t xml:space="preserve">                </w:t>
    </w:r>
    <w:r w:rsidRPr="00C741BD">
      <w:t xml:space="preserve">         </w:t>
    </w:r>
    <w:r>
      <w:t xml:space="preserve">                                            </w:t>
    </w:r>
    <w:r w:rsidRPr="00C741BD">
      <w:t xml:space="preserve"> </w:t>
    </w:r>
    <w:r>
      <w:t xml:space="preserve">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FF" w:rsidRDefault="005D36FF" w:rsidP="00C741BD">
      <w:r>
        <w:separator/>
      </w:r>
    </w:p>
  </w:footnote>
  <w:footnote w:type="continuationSeparator" w:id="0">
    <w:p w:rsidR="005D36FF" w:rsidRDefault="005D36FF" w:rsidP="00C74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FF" w:rsidRPr="00855D17" w:rsidRDefault="005D36FF">
    <w:pPr>
      <w:pStyle w:val="Header"/>
      <w:rPr>
        <w:szCs w:val="16"/>
      </w:rPr>
    </w:pPr>
    <w:r w:rsidRPr="00855D17">
      <w:rPr>
        <w:noProof/>
        <w:szCs w:val="16"/>
        <w:lang w:val="en-GB"/>
      </w:rPr>
      <w:drawing>
        <wp:anchor distT="0" distB="0" distL="114300" distR="114300" simplePos="0" relativeHeight="251657728" behindDoc="1" locked="0" layoutInCell="1" allowOverlap="1" wp14:anchorId="770081C7" wp14:editId="697FA72D">
          <wp:simplePos x="0" y="0"/>
          <wp:positionH relativeFrom="column">
            <wp:posOffset>3990975</wp:posOffset>
          </wp:positionH>
          <wp:positionV relativeFrom="paragraph">
            <wp:posOffset>-360045</wp:posOffset>
          </wp:positionV>
          <wp:extent cx="2117725" cy="801370"/>
          <wp:effectExtent l="19050" t="0" r="0" b="0"/>
          <wp:wrapNone/>
          <wp:docPr id="2" name="Picture 0" descr="transparent png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ransparent png high r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Cs w:val="16"/>
      </w:rPr>
      <w:t xml:space="preserve">0039 </w:t>
    </w:r>
    <w:r w:rsidRPr="00855D17">
      <w:rPr>
        <w:szCs w:val="16"/>
      </w:rPr>
      <w:t xml:space="preserve">WAMITAB Self Assessment Checklist – </w:t>
    </w:r>
    <w:r>
      <w:rPr>
        <w:szCs w:val="16"/>
      </w:rPr>
      <w:t>Taught and Tested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06E"/>
    <w:multiLevelType w:val="hybridMultilevel"/>
    <w:tmpl w:val="CDF27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13EB6"/>
    <w:multiLevelType w:val="singleLevel"/>
    <w:tmpl w:val="0546B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">
    <w:nsid w:val="0C8914C2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C76415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451FB6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271FFF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4E7AFC"/>
    <w:multiLevelType w:val="singleLevel"/>
    <w:tmpl w:val="1460F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4C732A"/>
    <w:multiLevelType w:val="hybridMultilevel"/>
    <w:tmpl w:val="E95C18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C7349A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561BBA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6FD3EE2"/>
    <w:multiLevelType w:val="hybridMultilevel"/>
    <w:tmpl w:val="34D069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A83C2C"/>
    <w:multiLevelType w:val="hybridMultilevel"/>
    <w:tmpl w:val="4788B532"/>
    <w:lvl w:ilvl="0" w:tplc="0546B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60E8C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D314774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D4D69A7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DB86CDA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E2D7AB1"/>
    <w:multiLevelType w:val="hybridMultilevel"/>
    <w:tmpl w:val="6DE423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AC7683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3B24787"/>
    <w:multiLevelType w:val="singleLevel"/>
    <w:tmpl w:val="B93838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9">
    <w:nsid w:val="44A77BB5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73741DF"/>
    <w:multiLevelType w:val="hybridMultilevel"/>
    <w:tmpl w:val="57EC7550"/>
    <w:lvl w:ilvl="0" w:tplc="2C16C0B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90753B7"/>
    <w:multiLevelType w:val="singleLevel"/>
    <w:tmpl w:val="42984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2">
    <w:nsid w:val="4DE507B1"/>
    <w:multiLevelType w:val="singleLevel"/>
    <w:tmpl w:val="ADDE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3">
    <w:nsid w:val="4E141232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F22668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3413C8E"/>
    <w:multiLevelType w:val="singleLevel"/>
    <w:tmpl w:val="F3AA4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6">
    <w:nsid w:val="596C5EBB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02D79CD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1676AB6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57469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7A60BA2"/>
    <w:multiLevelType w:val="singleLevel"/>
    <w:tmpl w:val="E8664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31">
    <w:nsid w:val="6A034BD9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A2C66AA"/>
    <w:multiLevelType w:val="hybridMultilevel"/>
    <w:tmpl w:val="B8AAC1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D763EA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326412E"/>
    <w:multiLevelType w:val="hybridMultilevel"/>
    <w:tmpl w:val="7EF88C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651ED8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7E026B7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8C43B41"/>
    <w:multiLevelType w:val="hybridMultilevel"/>
    <w:tmpl w:val="C1A8C7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C651F8"/>
    <w:multiLevelType w:val="hybridMultilevel"/>
    <w:tmpl w:val="D1AC4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E166742"/>
    <w:multiLevelType w:val="singleLevel"/>
    <w:tmpl w:val="D67C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22"/>
  </w:num>
  <w:num w:numId="5">
    <w:abstractNumId w:val="21"/>
  </w:num>
  <w:num w:numId="6">
    <w:abstractNumId w:val="25"/>
  </w:num>
  <w:num w:numId="7">
    <w:abstractNumId w:val="28"/>
  </w:num>
  <w:num w:numId="8">
    <w:abstractNumId w:val="2"/>
  </w:num>
  <w:num w:numId="9">
    <w:abstractNumId w:val="3"/>
  </w:num>
  <w:num w:numId="10">
    <w:abstractNumId w:val="12"/>
  </w:num>
  <w:num w:numId="11">
    <w:abstractNumId w:val="24"/>
  </w:num>
  <w:num w:numId="12">
    <w:abstractNumId w:val="20"/>
  </w:num>
  <w:num w:numId="13">
    <w:abstractNumId w:val="38"/>
  </w:num>
  <w:num w:numId="14">
    <w:abstractNumId w:val="29"/>
  </w:num>
  <w:num w:numId="15">
    <w:abstractNumId w:val="31"/>
  </w:num>
  <w:num w:numId="16">
    <w:abstractNumId w:val="36"/>
  </w:num>
  <w:num w:numId="17">
    <w:abstractNumId w:val="30"/>
  </w:num>
  <w:num w:numId="18">
    <w:abstractNumId w:val="1"/>
  </w:num>
  <w:num w:numId="19">
    <w:abstractNumId w:val="18"/>
  </w:num>
  <w:num w:numId="20">
    <w:abstractNumId w:val="23"/>
  </w:num>
  <w:num w:numId="21">
    <w:abstractNumId w:val="13"/>
  </w:num>
  <w:num w:numId="22">
    <w:abstractNumId w:val="5"/>
  </w:num>
  <w:num w:numId="23">
    <w:abstractNumId w:val="17"/>
  </w:num>
  <w:num w:numId="24">
    <w:abstractNumId w:val="26"/>
  </w:num>
  <w:num w:numId="25">
    <w:abstractNumId w:val="39"/>
  </w:num>
  <w:num w:numId="26">
    <w:abstractNumId w:val="9"/>
  </w:num>
  <w:num w:numId="27">
    <w:abstractNumId w:val="27"/>
  </w:num>
  <w:num w:numId="28">
    <w:abstractNumId w:val="4"/>
  </w:num>
  <w:num w:numId="29">
    <w:abstractNumId w:val="14"/>
  </w:num>
  <w:num w:numId="30">
    <w:abstractNumId w:val="35"/>
  </w:num>
  <w:num w:numId="31">
    <w:abstractNumId w:val="33"/>
  </w:num>
  <w:num w:numId="32">
    <w:abstractNumId w:val="19"/>
  </w:num>
  <w:num w:numId="33">
    <w:abstractNumId w:val="37"/>
  </w:num>
  <w:num w:numId="34">
    <w:abstractNumId w:val="7"/>
  </w:num>
  <w:num w:numId="35">
    <w:abstractNumId w:val="16"/>
  </w:num>
  <w:num w:numId="36">
    <w:abstractNumId w:val="11"/>
  </w:num>
  <w:num w:numId="37">
    <w:abstractNumId w:val="0"/>
  </w:num>
  <w:num w:numId="38">
    <w:abstractNumId w:val="32"/>
  </w:num>
  <w:num w:numId="39">
    <w:abstractNumId w:val="10"/>
  </w:num>
  <w:num w:numId="40">
    <w:abstractNumId w:val="34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DD"/>
    <w:rsid w:val="000565FC"/>
    <w:rsid w:val="00067E6F"/>
    <w:rsid w:val="00070ABF"/>
    <w:rsid w:val="000D578E"/>
    <w:rsid w:val="000D7D5D"/>
    <w:rsid w:val="00106124"/>
    <w:rsid w:val="00136751"/>
    <w:rsid w:val="001501F1"/>
    <w:rsid w:val="00151E3C"/>
    <w:rsid w:val="00156862"/>
    <w:rsid w:val="001869E1"/>
    <w:rsid w:val="00193AD6"/>
    <w:rsid w:val="001A12ED"/>
    <w:rsid w:val="001A6A87"/>
    <w:rsid w:val="001A6B8C"/>
    <w:rsid w:val="001F0636"/>
    <w:rsid w:val="00211F2E"/>
    <w:rsid w:val="00214C58"/>
    <w:rsid w:val="0025249B"/>
    <w:rsid w:val="00252E8D"/>
    <w:rsid w:val="00256E81"/>
    <w:rsid w:val="002764BB"/>
    <w:rsid w:val="00285497"/>
    <w:rsid w:val="00290245"/>
    <w:rsid w:val="002A124E"/>
    <w:rsid w:val="002A2214"/>
    <w:rsid w:val="002A61B6"/>
    <w:rsid w:val="002E2495"/>
    <w:rsid w:val="002E4B66"/>
    <w:rsid w:val="0030455D"/>
    <w:rsid w:val="003B3373"/>
    <w:rsid w:val="00400049"/>
    <w:rsid w:val="0041528C"/>
    <w:rsid w:val="004274D9"/>
    <w:rsid w:val="00464B77"/>
    <w:rsid w:val="00466796"/>
    <w:rsid w:val="004676AC"/>
    <w:rsid w:val="00497B47"/>
    <w:rsid w:val="004A2E51"/>
    <w:rsid w:val="004A719D"/>
    <w:rsid w:val="004B0076"/>
    <w:rsid w:val="004B262D"/>
    <w:rsid w:val="004B6620"/>
    <w:rsid w:val="004D13C2"/>
    <w:rsid w:val="004E1C70"/>
    <w:rsid w:val="00535B09"/>
    <w:rsid w:val="0053705F"/>
    <w:rsid w:val="00560666"/>
    <w:rsid w:val="0056509C"/>
    <w:rsid w:val="005A09D4"/>
    <w:rsid w:val="005D36FF"/>
    <w:rsid w:val="00616AB5"/>
    <w:rsid w:val="00627B73"/>
    <w:rsid w:val="00635376"/>
    <w:rsid w:val="006371B4"/>
    <w:rsid w:val="00650CB5"/>
    <w:rsid w:val="00672B9D"/>
    <w:rsid w:val="006818A8"/>
    <w:rsid w:val="006A4288"/>
    <w:rsid w:val="006A60B6"/>
    <w:rsid w:val="006A60DD"/>
    <w:rsid w:val="006B3538"/>
    <w:rsid w:val="006C4B4B"/>
    <w:rsid w:val="006D2866"/>
    <w:rsid w:val="006E5162"/>
    <w:rsid w:val="006F1409"/>
    <w:rsid w:val="00722A93"/>
    <w:rsid w:val="00722C83"/>
    <w:rsid w:val="007254B1"/>
    <w:rsid w:val="0072654F"/>
    <w:rsid w:val="007315EC"/>
    <w:rsid w:val="00741AD2"/>
    <w:rsid w:val="0074225B"/>
    <w:rsid w:val="00777CF9"/>
    <w:rsid w:val="00790E28"/>
    <w:rsid w:val="007D0936"/>
    <w:rsid w:val="008143DA"/>
    <w:rsid w:val="008362EF"/>
    <w:rsid w:val="00851B2B"/>
    <w:rsid w:val="00855D17"/>
    <w:rsid w:val="00865624"/>
    <w:rsid w:val="008700A0"/>
    <w:rsid w:val="0087037A"/>
    <w:rsid w:val="008720F3"/>
    <w:rsid w:val="00875809"/>
    <w:rsid w:val="008859F3"/>
    <w:rsid w:val="008C3A3A"/>
    <w:rsid w:val="008E7B9B"/>
    <w:rsid w:val="008F4815"/>
    <w:rsid w:val="009018C3"/>
    <w:rsid w:val="00902622"/>
    <w:rsid w:val="00922A83"/>
    <w:rsid w:val="00923B5F"/>
    <w:rsid w:val="00931EB7"/>
    <w:rsid w:val="00937631"/>
    <w:rsid w:val="00943B09"/>
    <w:rsid w:val="009523F6"/>
    <w:rsid w:val="00983BC5"/>
    <w:rsid w:val="009A2A08"/>
    <w:rsid w:val="009A55ED"/>
    <w:rsid w:val="009D29D4"/>
    <w:rsid w:val="00A277E9"/>
    <w:rsid w:val="00A47257"/>
    <w:rsid w:val="00A72291"/>
    <w:rsid w:val="00A86A6B"/>
    <w:rsid w:val="00A9794E"/>
    <w:rsid w:val="00AD4429"/>
    <w:rsid w:val="00AE4B08"/>
    <w:rsid w:val="00AE4B48"/>
    <w:rsid w:val="00AE5AA1"/>
    <w:rsid w:val="00AE5EDA"/>
    <w:rsid w:val="00B02B6B"/>
    <w:rsid w:val="00B221F9"/>
    <w:rsid w:val="00B228BD"/>
    <w:rsid w:val="00B31DAF"/>
    <w:rsid w:val="00B33487"/>
    <w:rsid w:val="00B33788"/>
    <w:rsid w:val="00B46E0C"/>
    <w:rsid w:val="00B508CA"/>
    <w:rsid w:val="00B52A0D"/>
    <w:rsid w:val="00B635E9"/>
    <w:rsid w:val="00B744A1"/>
    <w:rsid w:val="00B77963"/>
    <w:rsid w:val="00BA0B3A"/>
    <w:rsid w:val="00BB3992"/>
    <w:rsid w:val="00BD2BA8"/>
    <w:rsid w:val="00BE148E"/>
    <w:rsid w:val="00C079A0"/>
    <w:rsid w:val="00C70B12"/>
    <w:rsid w:val="00C741BD"/>
    <w:rsid w:val="00C85318"/>
    <w:rsid w:val="00CC51F0"/>
    <w:rsid w:val="00CD6D0C"/>
    <w:rsid w:val="00CE2616"/>
    <w:rsid w:val="00D073AE"/>
    <w:rsid w:val="00D24C02"/>
    <w:rsid w:val="00D54C29"/>
    <w:rsid w:val="00D614EE"/>
    <w:rsid w:val="00D67773"/>
    <w:rsid w:val="00D830E0"/>
    <w:rsid w:val="00D90E5E"/>
    <w:rsid w:val="00D96EDC"/>
    <w:rsid w:val="00DA100B"/>
    <w:rsid w:val="00DA5AF9"/>
    <w:rsid w:val="00DA769C"/>
    <w:rsid w:val="00DF70AA"/>
    <w:rsid w:val="00E12BC3"/>
    <w:rsid w:val="00E15E5A"/>
    <w:rsid w:val="00E24AB4"/>
    <w:rsid w:val="00E410A8"/>
    <w:rsid w:val="00E61CAB"/>
    <w:rsid w:val="00E63B41"/>
    <w:rsid w:val="00E8303D"/>
    <w:rsid w:val="00E85531"/>
    <w:rsid w:val="00E86D51"/>
    <w:rsid w:val="00EA341B"/>
    <w:rsid w:val="00EB1807"/>
    <w:rsid w:val="00EC4B93"/>
    <w:rsid w:val="00EC515E"/>
    <w:rsid w:val="00F0441E"/>
    <w:rsid w:val="00F362A8"/>
    <w:rsid w:val="00F41BE8"/>
    <w:rsid w:val="00F56CB5"/>
    <w:rsid w:val="00F639AB"/>
    <w:rsid w:val="00F845E2"/>
    <w:rsid w:val="00FB02AA"/>
    <w:rsid w:val="00FB74DB"/>
    <w:rsid w:val="00FC27EB"/>
    <w:rsid w:val="00FD158F"/>
    <w:rsid w:val="00F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BD"/>
    <w:pPr>
      <w:jc w:val="both"/>
    </w:pPr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256E81"/>
    <w:pPr>
      <w:keepNext/>
      <w:outlineLvl w:val="1"/>
    </w:pPr>
    <w:rPr>
      <w:b/>
      <w:color w:val="002060"/>
      <w:sz w:val="36"/>
    </w:rPr>
  </w:style>
  <w:style w:type="paragraph" w:styleId="Heading3">
    <w:name w:val="heading 3"/>
    <w:basedOn w:val="Normal"/>
    <w:next w:val="Normal"/>
    <w:qFormat/>
    <w:rsid w:val="00616AB5"/>
    <w:pPr>
      <w:keepNext/>
      <w:outlineLvl w:val="2"/>
    </w:pPr>
    <w:rPr>
      <w:b/>
      <w:color w:val="80808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627"/>
        <w:tab w:val="left" w:pos="9180"/>
      </w:tabs>
      <w:spacing w:before="120" w:after="60"/>
      <w:ind w:left="-35"/>
      <w:outlineLvl w:val="4"/>
    </w:pPr>
    <w:rPr>
      <w:rFonts w:ascii="Arial" w:hAnsi="Arial"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1"/>
      </w:numPr>
      <w:spacing w:after="240"/>
    </w:pPr>
    <w:rPr>
      <w:rFonts w:ascii="Arial" w:hAnsi="Arial"/>
      <w:lang w:val="en-GB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customStyle="1" w:styleId="subc">
    <w:name w:val="subc"/>
    <w:basedOn w:val="Normal"/>
    <w:autoRedefine/>
    <w:pPr>
      <w:keepNext/>
      <w:shd w:val="clear" w:color="FFFFFF" w:fill="auto"/>
      <w:spacing w:before="240" w:after="240"/>
    </w:pPr>
    <w:rPr>
      <w:b/>
      <w:color w:val="000000"/>
      <w:sz w:val="24"/>
    </w:rPr>
  </w:style>
  <w:style w:type="paragraph" w:styleId="NoSpacing">
    <w:name w:val="No Spacing"/>
    <w:link w:val="NoSpacingChar"/>
    <w:uiPriority w:val="1"/>
    <w:qFormat/>
    <w:rsid w:val="004A2E5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A2E51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C741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41BD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C741BD"/>
    <w:rPr>
      <w:lang w:val="en-US"/>
    </w:rPr>
  </w:style>
  <w:style w:type="table" w:styleId="TableGrid">
    <w:name w:val="Table Grid"/>
    <w:basedOn w:val="TableNormal"/>
    <w:rsid w:val="009D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376"/>
    <w:pPr>
      <w:ind w:left="720"/>
      <w:contextualSpacing/>
    </w:pPr>
  </w:style>
  <w:style w:type="paragraph" w:customStyle="1" w:styleId="Default">
    <w:name w:val="Default"/>
    <w:rsid w:val="004667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locked/>
    <w:rsid w:val="005D36FF"/>
    <w:rPr>
      <w:rFonts w:ascii="Calibri" w:hAnsi="Calibri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BD"/>
    <w:pPr>
      <w:jc w:val="both"/>
    </w:pPr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256E81"/>
    <w:pPr>
      <w:keepNext/>
      <w:outlineLvl w:val="1"/>
    </w:pPr>
    <w:rPr>
      <w:b/>
      <w:color w:val="002060"/>
      <w:sz w:val="36"/>
    </w:rPr>
  </w:style>
  <w:style w:type="paragraph" w:styleId="Heading3">
    <w:name w:val="heading 3"/>
    <w:basedOn w:val="Normal"/>
    <w:next w:val="Normal"/>
    <w:qFormat/>
    <w:rsid w:val="00616AB5"/>
    <w:pPr>
      <w:keepNext/>
      <w:outlineLvl w:val="2"/>
    </w:pPr>
    <w:rPr>
      <w:b/>
      <w:color w:val="80808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4627"/>
        <w:tab w:val="left" w:pos="9180"/>
      </w:tabs>
      <w:spacing w:before="120" w:after="60"/>
      <w:ind w:left="-35"/>
      <w:outlineLvl w:val="4"/>
    </w:pPr>
    <w:rPr>
      <w:rFonts w:ascii="Arial" w:hAnsi="Arial"/>
      <w:color w:val="00000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480" w:lineRule="auto"/>
    </w:pPr>
    <w:rPr>
      <w:rFonts w:ascii="Arial" w:hAnsi="Arial"/>
      <w:sz w:val="24"/>
    </w:rPr>
  </w:style>
  <w:style w:type="paragraph" w:styleId="ListBullet">
    <w:name w:val="List Bullet"/>
    <w:basedOn w:val="Normal"/>
    <w:autoRedefine/>
    <w:pPr>
      <w:numPr>
        <w:numId w:val="1"/>
      </w:numPr>
      <w:spacing w:after="240"/>
    </w:pPr>
    <w:rPr>
      <w:rFonts w:ascii="Arial" w:hAnsi="Arial"/>
      <w:lang w:val="en-GB"/>
    </w:rPr>
  </w:style>
  <w:style w:type="paragraph" w:styleId="BodyText2">
    <w:name w:val="Body Text 2"/>
    <w:basedOn w:val="Normal"/>
    <w:rPr>
      <w:rFonts w:ascii="Arial" w:hAnsi="Arial"/>
      <w:b/>
      <w:sz w:val="24"/>
    </w:rPr>
  </w:style>
  <w:style w:type="paragraph" w:customStyle="1" w:styleId="subc">
    <w:name w:val="subc"/>
    <w:basedOn w:val="Normal"/>
    <w:autoRedefine/>
    <w:pPr>
      <w:keepNext/>
      <w:shd w:val="clear" w:color="FFFFFF" w:fill="auto"/>
      <w:spacing w:before="240" w:after="240"/>
    </w:pPr>
    <w:rPr>
      <w:b/>
      <w:color w:val="000000"/>
      <w:sz w:val="24"/>
    </w:rPr>
  </w:style>
  <w:style w:type="paragraph" w:styleId="NoSpacing">
    <w:name w:val="No Spacing"/>
    <w:link w:val="NoSpacingChar"/>
    <w:uiPriority w:val="1"/>
    <w:qFormat/>
    <w:rsid w:val="004A2E51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4A2E51"/>
    <w:rPr>
      <w:rFonts w:ascii="Calibri" w:hAnsi="Calibri"/>
      <w:sz w:val="22"/>
      <w:szCs w:val="22"/>
      <w:lang w:val="en-US" w:eastAsia="en-US" w:bidi="ar-SA"/>
    </w:rPr>
  </w:style>
  <w:style w:type="character" w:styleId="Hyperlink">
    <w:name w:val="Hyperlink"/>
    <w:uiPriority w:val="99"/>
    <w:unhideWhenUsed/>
    <w:rsid w:val="00C741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74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741BD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link w:val="Footer"/>
    <w:uiPriority w:val="99"/>
    <w:rsid w:val="00C741BD"/>
    <w:rPr>
      <w:lang w:val="en-US"/>
    </w:rPr>
  </w:style>
  <w:style w:type="table" w:styleId="TableGrid">
    <w:name w:val="Table Grid"/>
    <w:basedOn w:val="TableNormal"/>
    <w:rsid w:val="009D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376"/>
    <w:pPr>
      <w:ind w:left="720"/>
      <w:contextualSpacing/>
    </w:pPr>
  </w:style>
  <w:style w:type="paragraph" w:customStyle="1" w:styleId="Default">
    <w:name w:val="Default"/>
    <w:rsid w:val="004667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locked/>
    <w:rsid w:val="005D36FF"/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amitab.org.uk" TargetMode="External"/><Relationship Id="rId18" Type="http://schemas.openxmlformats.org/officeDocument/2006/relationships/hyperlink" Target="https://www.facebook.com/pages/WAMITAB/21883092814948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amitab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admin@wamitab.org.uk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linkedin.com/company/wamitab" TargetMode="External"/><Relationship Id="rId20" Type="http://schemas.openxmlformats.org/officeDocument/2006/relationships/hyperlink" Target="mailto:info.admin@wamitab.org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witter.com/WAMITAB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1630</Words>
  <Characters>9868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Details</vt:lpstr>
    </vt:vector>
  </TitlesOfParts>
  <Company>DELL Computer Corporation</Company>
  <LinksUpToDate>false</LinksUpToDate>
  <CharactersWithSpaces>11476</CharactersWithSpaces>
  <SharedDoc>false</SharedDoc>
  <HLinks>
    <vt:vector size="30" baseType="variant">
      <vt:variant>
        <vt:i4>2424944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https://www.facebook.com/pages/WAMITAB/218830928149483</vt:lpwstr>
      </vt:variant>
      <vt:variant>
        <vt:lpwstr/>
      </vt:variant>
      <vt:variant>
        <vt:i4>8126510</vt:i4>
      </vt:variant>
      <vt:variant>
        <vt:i4>9</vt:i4>
      </vt:variant>
      <vt:variant>
        <vt:i4>0</vt:i4>
      </vt:variant>
      <vt:variant>
        <vt:i4>5</vt:i4>
      </vt:variant>
      <vt:variant>
        <vt:lpwstr>http://www.linkedin.com/company/wamitab</vt:lpwstr>
      </vt:variant>
      <vt:variant>
        <vt:lpwstr/>
      </vt:variant>
      <vt:variant>
        <vt:i4>7340091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https://twitter.com/WAMITAB</vt:lpwstr>
      </vt:variant>
      <vt:variant>
        <vt:lpwstr/>
      </vt:variant>
      <vt:variant>
        <vt:i4>7667744</vt:i4>
      </vt:variant>
      <vt:variant>
        <vt:i4>3</vt:i4>
      </vt:variant>
      <vt:variant>
        <vt:i4>0</vt:i4>
      </vt:variant>
      <vt:variant>
        <vt:i4>5</vt:i4>
      </vt:variant>
      <vt:variant>
        <vt:lpwstr>http://www.wamitab.org.uk/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mailto:info.admin@wamitab.org.uk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Details</dc:title>
  <dc:creator>Tony Hicks</dc:creator>
  <cp:lastModifiedBy>Helen Kemp</cp:lastModifiedBy>
  <cp:revision>8</cp:revision>
  <cp:lastPrinted>2009-10-29T10:13:00Z</cp:lastPrinted>
  <dcterms:created xsi:type="dcterms:W3CDTF">2018-01-15T10:32:00Z</dcterms:created>
  <dcterms:modified xsi:type="dcterms:W3CDTF">2018-05-16T13:26:00Z</dcterms:modified>
</cp:coreProperties>
</file>